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9F9DF" w14:textId="77777777" w:rsidR="00CA7670" w:rsidRDefault="006A1BD7" w:rsidP="006A1BD7">
      <w:pPr>
        <w:jc w:val="center"/>
        <w:rPr>
          <w:b/>
          <w:bCs/>
          <w:iCs/>
          <w:color w:val="17365D" w:themeColor="text2" w:themeShade="BF"/>
          <w:sz w:val="36"/>
          <w:szCs w:val="36"/>
        </w:rPr>
      </w:pPr>
      <w:r w:rsidRPr="006A1BD7">
        <w:rPr>
          <w:b/>
          <w:bCs/>
          <w:iCs/>
          <w:color w:val="17365D" w:themeColor="text2" w:themeShade="BF"/>
          <w:sz w:val="36"/>
          <w:szCs w:val="36"/>
        </w:rPr>
        <w:t xml:space="preserve">Scheda per la raccolta di manifestazioni </w:t>
      </w:r>
      <w:proofErr w:type="gramStart"/>
      <w:r w:rsidRPr="006A1BD7">
        <w:rPr>
          <w:b/>
          <w:bCs/>
          <w:iCs/>
          <w:color w:val="17365D" w:themeColor="text2" w:themeShade="BF"/>
          <w:sz w:val="36"/>
          <w:szCs w:val="36"/>
        </w:rPr>
        <w:t xml:space="preserve">di </w:t>
      </w:r>
      <w:proofErr w:type="gramEnd"/>
      <w:r w:rsidRPr="006A1BD7">
        <w:rPr>
          <w:b/>
          <w:bCs/>
          <w:iCs/>
          <w:color w:val="17365D" w:themeColor="text2" w:themeShade="BF"/>
          <w:sz w:val="36"/>
          <w:szCs w:val="36"/>
        </w:rPr>
        <w:t>interesse</w:t>
      </w:r>
      <w:r w:rsidR="00A25710">
        <w:rPr>
          <w:b/>
          <w:bCs/>
          <w:iCs/>
          <w:color w:val="17365D" w:themeColor="text2" w:themeShade="BF"/>
          <w:sz w:val="36"/>
          <w:szCs w:val="36"/>
        </w:rPr>
        <w:t xml:space="preserve"> per PNR</w:t>
      </w:r>
    </w:p>
    <w:p w14:paraId="6833BD25" w14:textId="77777777" w:rsidR="006A1BD7" w:rsidRDefault="006A1BD7" w:rsidP="006A1BD7">
      <w:pPr>
        <w:jc w:val="center"/>
        <w:rPr>
          <w:b/>
          <w:bCs/>
          <w:iCs/>
          <w:color w:val="17365D" w:themeColor="text2" w:themeShade="BF"/>
          <w:sz w:val="36"/>
          <w:szCs w:val="36"/>
        </w:rPr>
      </w:pPr>
    </w:p>
    <w:tbl>
      <w:tblPr>
        <w:tblW w:w="10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3371"/>
        <w:gridCol w:w="3370"/>
      </w:tblGrid>
      <w:tr w:rsidR="006A1BD7" w:rsidRPr="006A1BD7" w14:paraId="36679E3A" w14:textId="77777777">
        <w:trPr>
          <w:trHeight w:val="525"/>
        </w:trPr>
        <w:tc>
          <w:tcPr>
            <w:tcW w:w="1012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F497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EC2C2E" w14:textId="77777777" w:rsidR="006A1BD7" w:rsidRPr="006A1BD7" w:rsidRDefault="00467812" w:rsidP="006A1B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28"/>
                <w:lang w:eastAsia="it-IT"/>
              </w:rPr>
              <w:t xml:space="preserve">Riga Europe </w:t>
            </w:r>
            <w:proofErr w:type="gramStart"/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28"/>
                <w:lang w:eastAsia="it-IT"/>
              </w:rPr>
              <w:t>in a</w:t>
            </w:r>
            <w:proofErr w:type="gramEnd"/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2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28"/>
                <w:lang w:eastAsia="it-IT"/>
              </w:rPr>
              <w:t>changing</w:t>
            </w:r>
            <w:proofErr w:type="spellEnd"/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28"/>
                <w:lang w:eastAsia="it-IT"/>
              </w:rPr>
              <w:t xml:space="preserve"> world, Colonna (E)</w:t>
            </w:r>
            <w:proofErr w:type="spellStart"/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28"/>
                <w:lang w:eastAsia="it-IT"/>
              </w:rPr>
              <w:t>quality</w:t>
            </w:r>
            <w:proofErr w:type="spellEnd"/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28"/>
                <w:lang w:eastAsia="it-IT"/>
              </w:rPr>
              <w:t xml:space="preserve"> in ricerca: uguali opportunità per tutti nelle istituzioni e nelle attività di ricerca</w:t>
            </w:r>
          </w:p>
        </w:tc>
      </w:tr>
      <w:tr w:rsidR="006A1BD7" w:rsidRPr="006A1BD7" w14:paraId="4E26F580" w14:textId="77777777">
        <w:trPr>
          <w:trHeight w:val="702"/>
        </w:trPr>
        <w:tc>
          <w:tcPr>
            <w:tcW w:w="10120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2DF5C8" w14:textId="77777777" w:rsidR="006A1BD7" w:rsidRPr="006A1BD7" w:rsidRDefault="006A1BD7" w:rsidP="006A1B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6A1BD7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lang w:eastAsia="it-IT"/>
              </w:rPr>
              <w:t>Descrizione</w:t>
            </w:r>
          </w:p>
          <w:p w14:paraId="3E3AC3E9" w14:textId="77777777" w:rsidR="00AB5ECA" w:rsidRDefault="00467812" w:rsidP="00467812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Le capacità, </w:t>
            </w:r>
            <w:r w:rsidR="00EA44FB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le conoscenze e le </w:t>
            </w:r>
            <w:r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>qualifiche delle donne sono largamente sottoutilizzate nel mondo della ricerca scientific</w:t>
            </w:r>
            <w:r w:rsidR="00207B73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a e </w:t>
            </w:r>
            <w:proofErr w:type="gramStart"/>
            <w:r w:rsidR="00207B73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della </w:t>
            </w:r>
            <w:proofErr w:type="gramEnd"/>
            <w:r w:rsidR="00207B73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>innovazione.</w:t>
            </w:r>
            <w:r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 </w:t>
            </w:r>
          </w:p>
          <w:p w14:paraId="6F7A9BB5" w14:textId="77777777" w:rsidR="00080AFF" w:rsidRDefault="00AB5ECA" w:rsidP="00467812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Le proposte avanzate </w:t>
            </w:r>
            <w:r w:rsidR="00EA44FB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qui </w:t>
            </w:r>
            <w:r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seguono le indicazioni del documento </w:t>
            </w:r>
            <w:proofErr w:type="gramStart"/>
            <w:r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della </w:t>
            </w:r>
            <w:proofErr w:type="gramEnd"/>
            <w:r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>EC:</w:t>
            </w:r>
          </w:p>
          <w:p w14:paraId="4DB45555" w14:textId="77777777" w:rsidR="009C642E" w:rsidRPr="009C642E" w:rsidRDefault="008D62D5" w:rsidP="00467812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FFFFFF" w:themeColor="background1"/>
                <w:kern w:val="24"/>
                <w:sz w:val="24"/>
                <w:szCs w:val="24"/>
                <w:lang w:eastAsia="it-IT"/>
              </w:rPr>
            </w:pPr>
            <w:hyperlink r:id="rId5" w:history="1">
              <w:r w:rsidR="009C642E" w:rsidRPr="009C642E">
                <w:rPr>
                  <w:rStyle w:val="Collegamentoipertestuale"/>
                  <w:rFonts w:ascii="Calibri" w:eastAsia="Times New Roman" w:hAnsi="Calibri" w:cs="Arial"/>
                  <w:i/>
                  <w:iCs/>
                  <w:color w:val="FFFFFF" w:themeColor="background1"/>
                  <w:kern w:val="24"/>
                  <w:sz w:val="24"/>
                  <w:szCs w:val="24"/>
                  <w:lang w:eastAsia="it-IT"/>
                </w:rPr>
                <w:t>http://ec.europa.eu/research/science-society/document_library/pdf_06/structural-changes-final-report_en.pdf</w:t>
              </w:r>
            </w:hyperlink>
          </w:p>
          <w:p w14:paraId="1A3A6AFC" w14:textId="77777777" w:rsidR="006A1BD7" w:rsidRPr="00080AFF" w:rsidRDefault="009C642E" w:rsidP="00467812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>e</w:t>
            </w:r>
            <w:proofErr w:type="gramEnd"/>
            <w:r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 si propongono di sostenere le ricercatrici di eccellenza, nello sviluppo della carriera e nelle posizioni decisionali, per una innovazione che nasca dalla diversità e da una visione centrata sulle persone.</w:t>
            </w:r>
          </w:p>
        </w:tc>
      </w:tr>
      <w:tr w:rsidR="00A01250" w:rsidRPr="006A1BD7" w14:paraId="188F7C42" w14:textId="77777777" w:rsidTr="003F055D">
        <w:trPr>
          <w:trHeight w:val="405"/>
        </w:trPr>
        <w:tc>
          <w:tcPr>
            <w:tcW w:w="3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47A512EE" w14:textId="77777777" w:rsidR="006A1BD7" w:rsidRPr="006A1BD7" w:rsidRDefault="006A1BD7" w:rsidP="006A1B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6A1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Obiettivo specifico</w:t>
            </w:r>
          </w:p>
        </w:tc>
        <w:tc>
          <w:tcPr>
            <w:tcW w:w="3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22D40FBA" w14:textId="77777777" w:rsidR="006A1BD7" w:rsidRPr="006A1BD7" w:rsidRDefault="006A1BD7" w:rsidP="006A1B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6A1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Risultato atteso</w:t>
            </w:r>
          </w:p>
        </w:tc>
        <w:tc>
          <w:tcPr>
            <w:tcW w:w="3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3C6C0F30" w14:textId="77777777" w:rsidR="006A1BD7" w:rsidRPr="006A1BD7" w:rsidRDefault="006A1BD7" w:rsidP="006A1B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6A1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Indicatore</w:t>
            </w:r>
          </w:p>
        </w:tc>
      </w:tr>
      <w:tr w:rsidR="00A01250" w:rsidRPr="006A1BD7" w14:paraId="60B7DA89" w14:textId="77777777" w:rsidTr="003F055D">
        <w:trPr>
          <w:trHeight w:val="1515"/>
        </w:trPr>
        <w:tc>
          <w:tcPr>
            <w:tcW w:w="3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539E9EF5" w14:textId="77777777" w:rsidR="00207B73" w:rsidRDefault="006A1BD7" w:rsidP="006A1BD7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</w:pPr>
            <w:r w:rsidRPr="006A1BD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1. </w:t>
            </w:r>
            <w:r w:rsidR="00207B73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Introduzione </w:t>
            </w:r>
            <w:r w:rsidR="0003682C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negli enti di ricerca </w:t>
            </w:r>
            <w:r w:rsidR="00207B73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di sistemi </w:t>
            </w:r>
            <w:proofErr w:type="gramStart"/>
            <w:r w:rsidR="00207B73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di</w:t>
            </w:r>
            <w:proofErr w:type="gramEnd"/>
            <w:r w:rsidR="00207B73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monitoraggio trasparente delle risorse umane in ottica di genere e generazionale, </w:t>
            </w:r>
            <w:r w:rsidR="00080AFF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che permetta</w:t>
            </w:r>
            <w:r w:rsidR="009C642E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no</w:t>
            </w:r>
            <w:r w:rsidR="00080AFF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di valutarne l’evoluzione temporale, </w:t>
            </w:r>
            <w:r w:rsidR="009C642E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sull’esempio del CNRS francese</w:t>
            </w:r>
          </w:p>
          <w:p w14:paraId="0744F293" w14:textId="77777777" w:rsidR="006A1BD7" w:rsidRPr="009C642E" w:rsidRDefault="00207B73" w:rsidP="006A1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it-IT"/>
              </w:rPr>
            </w:pPr>
            <w:r w:rsidRPr="009C642E">
              <w:rPr>
                <w:rFonts w:ascii="Arial" w:eastAsia="Times New Roman" w:hAnsi="Arial" w:cs="Arial"/>
                <w:sz w:val="24"/>
                <w:szCs w:val="36"/>
                <w:lang w:eastAsia="it-IT"/>
              </w:rPr>
              <w:t>http://bilansocial.dsi.cnrs.fr/</w:t>
            </w:r>
          </w:p>
        </w:tc>
        <w:tc>
          <w:tcPr>
            <w:tcW w:w="3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7B1AB582" w14:textId="77777777" w:rsidR="00080AFF" w:rsidRDefault="00080AFF" w:rsidP="006A1BD7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1. Migliorare la conoscenza delle risorse umane all’interno degli enti</w:t>
            </w:r>
          </w:p>
          <w:p w14:paraId="4AB240B3" w14:textId="77777777" w:rsidR="00080AFF" w:rsidRDefault="00080AFF" w:rsidP="006A1BD7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2</w:t>
            </w:r>
            <w:r w:rsidR="006A1BD7" w:rsidRPr="006A1BD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.</w:t>
            </w:r>
            <w:proofErr w:type="gramStart"/>
            <w:r w:rsidR="00207B73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Migliorare</w:t>
            </w:r>
            <w:proofErr w:type="gramEnd"/>
            <w:r w:rsidR="00207B73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la gestione delle risorse umane</w:t>
            </w:r>
          </w:p>
          <w:p w14:paraId="3368F243" w14:textId="77777777" w:rsidR="006A1BD7" w:rsidRPr="00080AFF" w:rsidRDefault="006A1BD7" w:rsidP="006A1BD7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</w:pPr>
          </w:p>
        </w:tc>
        <w:tc>
          <w:tcPr>
            <w:tcW w:w="3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5C22C902" w14:textId="77777777" w:rsidR="00080AFF" w:rsidRDefault="006A1BD7" w:rsidP="006A1BD7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</w:pPr>
            <w:r w:rsidRPr="006A1BD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1.</w:t>
            </w:r>
            <w:proofErr w:type="gramStart"/>
            <w:r w:rsidR="0026757C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Costruzione</w:t>
            </w:r>
            <w:proofErr w:type="gramEnd"/>
            <w:r w:rsidR="0026757C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di un</w:t>
            </w:r>
            <w:r w:rsidR="00207B73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r w:rsidR="0026757C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sistema pubblico di monitoraggio</w:t>
            </w:r>
            <w:r w:rsidR="0003682C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pubblicato su web</w:t>
            </w:r>
          </w:p>
          <w:p w14:paraId="3D86354F" w14:textId="77777777" w:rsidR="006A1BD7" w:rsidRPr="006A1BD7" w:rsidRDefault="0003682C" w:rsidP="000368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2</w:t>
            </w:r>
            <w:r w:rsidR="001B44AC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. Pubblicazione periodica delle</w:t>
            </w:r>
            <w:r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analisi di genere e generazionale </w:t>
            </w:r>
          </w:p>
        </w:tc>
      </w:tr>
      <w:tr w:rsidR="00A01250" w:rsidRPr="006A1BD7" w14:paraId="67C43455" w14:textId="77777777" w:rsidTr="003F055D">
        <w:trPr>
          <w:trHeight w:val="1515"/>
        </w:trPr>
        <w:tc>
          <w:tcPr>
            <w:tcW w:w="3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08479483" w14:textId="77777777" w:rsidR="009F77B2" w:rsidRDefault="006A1BD7" w:rsidP="006A1BD7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</w:pPr>
            <w:r w:rsidRPr="006A1BD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2. </w:t>
            </w:r>
            <w:proofErr w:type="gramStart"/>
            <w:r w:rsidR="00467812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Promozione</w:t>
            </w:r>
            <w:proofErr w:type="gramEnd"/>
            <w:r w:rsidR="00467812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delle donne nei livelli dirigenziali</w:t>
            </w:r>
            <w:r w:rsidR="001B44AC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.</w:t>
            </w:r>
          </w:p>
          <w:p w14:paraId="3D1917CB" w14:textId="77777777" w:rsidR="006A1BD7" w:rsidRPr="006A1BD7" w:rsidRDefault="009F77B2" w:rsidP="006A1B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In caso di nomine nelle posizioni decisionali degli enti, istituire delle commissioni specificatamente incaricate di cercare candidate </w:t>
            </w:r>
            <w:proofErr w:type="gramStart"/>
            <w:r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donne</w:t>
            </w:r>
            <w:proofErr w:type="gramEnd"/>
          </w:p>
        </w:tc>
        <w:tc>
          <w:tcPr>
            <w:tcW w:w="3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06B2950D" w14:textId="77777777" w:rsidR="006A1BD7" w:rsidRPr="006A1BD7" w:rsidRDefault="006A1BD7" w:rsidP="006A1B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6A1BD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1.</w:t>
            </w:r>
            <w:r w:rsidR="001B44AC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r w:rsidR="009F77B2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Ridurre la perdita di ricercatrici di eccellenza ai vertici </w:t>
            </w:r>
            <w:proofErr w:type="gramStart"/>
            <w:r w:rsidR="009F77B2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degli</w:t>
            </w:r>
            <w:proofErr w:type="gramEnd"/>
            <w:r w:rsidR="009F77B2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enti</w:t>
            </w:r>
            <w:r w:rsidR="00E84D9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</w:p>
          <w:p w14:paraId="0C0CC015" w14:textId="77777777" w:rsidR="006A1BD7" w:rsidRPr="006A1BD7" w:rsidRDefault="006A1BD7" w:rsidP="006A1B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3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6031AD7C" w14:textId="77777777" w:rsidR="006A1BD7" w:rsidRPr="006A1BD7" w:rsidRDefault="006A1BD7" w:rsidP="006A1B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6A1BD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1.</w:t>
            </w:r>
            <w:proofErr w:type="gramStart"/>
            <w:r w:rsidR="00E84D9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Incremento</w:t>
            </w:r>
            <w:proofErr w:type="gramEnd"/>
            <w:r w:rsidR="00E84D9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del numero di donne negli organismi decisionali degli enti</w:t>
            </w:r>
          </w:p>
          <w:p w14:paraId="6CD94F4D" w14:textId="77777777" w:rsidR="006A1BD7" w:rsidRPr="006A1BD7" w:rsidRDefault="006A1BD7" w:rsidP="006A1B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6A1BD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A01250" w:rsidRPr="006A1BD7" w14:paraId="0BF5F695" w14:textId="77777777" w:rsidTr="003F055D">
        <w:trPr>
          <w:trHeight w:val="1515"/>
        </w:trPr>
        <w:tc>
          <w:tcPr>
            <w:tcW w:w="3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6D18885A" w14:textId="77777777" w:rsidR="00A01250" w:rsidRDefault="006A1BD7" w:rsidP="006A1BD7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</w:pPr>
            <w:r w:rsidRPr="006A1BD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3. </w:t>
            </w:r>
            <w:r w:rsidR="00210544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Introduzione del genere </w:t>
            </w:r>
            <w:r w:rsidR="00A0125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come parametro di valutazione </w:t>
            </w:r>
            <w:proofErr w:type="gramStart"/>
            <w:r w:rsidR="00A0125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d</w:t>
            </w:r>
            <w:r w:rsidR="00210544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ella</w:t>
            </w:r>
            <w:proofErr w:type="gramEnd"/>
            <w:r w:rsidR="00210544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ricerca</w:t>
            </w:r>
            <w:r w:rsidR="00080AFF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.</w:t>
            </w:r>
          </w:p>
          <w:p w14:paraId="6133DEFA" w14:textId="77777777" w:rsidR="009C642E" w:rsidRDefault="00A01250" w:rsidP="009C642E">
            <w:pPr>
              <w:pStyle w:val="NormaleWeb"/>
              <w:spacing w:beforeLines="0" w:afterLines="0"/>
              <w:rPr>
                <w:rFonts w:asciiTheme="minorHAnsi" w:hAnsiTheme="minorHAnsi"/>
                <w:i/>
                <w:color w:val="000000"/>
                <w:sz w:val="24"/>
                <w:szCs w:val="27"/>
              </w:rPr>
            </w:pPr>
            <w:proofErr w:type="spellStart"/>
            <w:r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>N</w:t>
            </w:r>
            <w:r w:rsidRPr="00A01250"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>ella</w:t>
            </w:r>
            <w:proofErr w:type="spellEnd"/>
            <w:r w:rsidRPr="00A01250"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A01250"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>fase</w:t>
            </w:r>
            <w:proofErr w:type="spellEnd"/>
            <w:r w:rsidRPr="00A01250"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 xml:space="preserve"> di </w:t>
            </w:r>
            <w:proofErr w:type="spellStart"/>
            <w:r w:rsidR="001B44AC"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>richieste</w:t>
            </w:r>
            <w:proofErr w:type="spellEnd"/>
            <w:r w:rsidR="001B44AC"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 xml:space="preserve"> </w:t>
            </w:r>
            <w:proofErr w:type="spellStart"/>
            <w:r w:rsidR="001B44AC"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>finanziarie</w:t>
            </w:r>
            <w:proofErr w:type="spellEnd"/>
            <w:r w:rsidR="001B44AC"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 xml:space="preserve"> </w:t>
            </w:r>
            <w:proofErr w:type="spellStart"/>
            <w:r w:rsidR="001B44AC"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>dei</w:t>
            </w:r>
            <w:proofErr w:type="spellEnd"/>
            <w:r w:rsidR="001B44AC"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 xml:space="preserve"> </w:t>
            </w:r>
            <w:proofErr w:type="spellStart"/>
            <w:r w:rsidR="001B44AC"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>progetti</w:t>
            </w:r>
            <w:proofErr w:type="spellEnd"/>
            <w:r w:rsidR="001B44AC"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 xml:space="preserve"> di </w:t>
            </w:r>
            <w:proofErr w:type="spellStart"/>
            <w:r w:rsidR="001B44AC"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>ricerca</w:t>
            </w:r>
            <w:proofErr w:type="spellEnd"/>
            <w:r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>chiedere</w:t>
            </w:r>
            <w:proofErr w:type="spellEnd"/>
            <w:r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>ai</w:t>
            </w:r>
            <w:proofErr w:type="spellEnd"/>
            <w:r w:rsidRPr="00A01250"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A01250"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>responsabili</w:t>
            </w:r>
            <w:proofErr w:type="spellEnd"/>
            <w:r w:rsidRPr="00A01250"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A01250"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>dei</w:t>
            </w:r>
            <w:proofErr w:type="spellEnd"/>
            <w:r w:rsidRPr="00A01250"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A01250"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>gruppi</w:t>
            </w:r>
            <w:proofErr w:type="spellEnd"/>
            <w:r w:rsidRPr="00A01250"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 xml:space="preserve">di </w:t>
            </w:r>
            <w:proofErr w:type="spellStart"/>
            <w:r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>rispondere</w:t>
            </w:r>
            <w:proofErr w:type="spellEnd"/>
            <w:r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>alle</w:t>
            </w:r>
            <w:proofErr w:type="spellEnd"/>
            <w:r w:rsidRPr="00A01250"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A01250"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>domande</w:t>
            </w:r>
            <w:proofErr w:type="spellEnd"/>
            <w:r w:rsidRPr="00A01250">
              <w:rPr>
                <w:rFonts w:asciiTheme="minorHAnsi" w:hAnsiTheme="minorHAnsi"/>
                <w:i/>
                <w:color w:val="000000"/>
                <w:sz w:val="24"/>
                <w:szCs w:val="27"/>
              </w:rPr>
              <w:t>:</w:t>
            </w:r>
          </w:p>
          <w:p w14:paraId="1DFE0772" w14:textId="77777777" w:rsidR="00A01250" w:rsidRPr="009C642E" w:rsidRDefault="00A01250" w:rsidP="009C642E">
            <w:pPr>
              <w:pStyle w:val="NormaleWeb"/>
              <w:spacing w:beforeLines="0" w:afterLines="0"/>
              <w:rPr>
                <w:i/>
                <w:color w:val="000000"/>
                <w:sz w:val="24"/>
                <w:szCs w:val="27"/>
              </w:rPr>
            </w:pPr>
            <w:proofErr w:type="spellStart"/>
            <w:r w:rsidRPr="00A01250">
              <w:rPr>
                <w:i/>
                <w:color w:val="000000"/>
                <w:sz w:val="24"/>
                <w:szCs w:val="27"/>
              </w:rPr>
              <w:t>i</w:t>
            </w:r>
            <w:proofErr w:type="spellEnd"/>
            <w:r w:rsidRPr="00A01250">
              <w:rPr>
                <w:i/>
                <w:color w:val="000000"/>
                <w:sz w:val="24"/>
                <w:szCs w:val="27"/>
              </w:rPr>
              <w:t xml:space="preserve">) </w:t>
            </w:r>
            <w:proofErr w:type="gramStart"/>
            <w:r w:rsidRPr="00A01250">
              <w:rPr>
                <w:i/>
                <w:color w:val="000000"/>
                <w:sz w:val="24"/>
                <w:szCs w:val="27"/>
              </w:rPr>
              <w:t>se</w:t>
            </w:r>
            <w:proofErr w:type="gramEnd"/>
            <w:r w:rsidRPr="00A01250">
              <w:rPr>
                <w:i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A01250">
              <w:rPr>
                <w:i/>
                <w:color w:val="000000"/>
                <w:sz w:val="24"/>
                <w:szCs w:val="27"/>
              </w:rPr>
              <w:t>il</w:t>
            </w:r>
            <w:proofErr w:type="spellEnd"/>
            <w:r w:rsidRPr="00A01250">
              <w:rPr>
                <w:i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A01250">
              <w:rPr>
                <w:i/>
                <w:color w:val="000000"/>
                <w:sz w:val="24"/>
                <w:szCs w:val="27"/>
              </w:rPr>
              <w:t>genere</w:t>
            </w:r>
            <w:proofErr w:type="spellEnd"/>
            <w:r w:rsidRPr="00A01250">
              <w:rPr>
                <w:i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A01250">
              <w:rPr>
                <w:i/>
                <w:color w:val="000000"/>
                <w:sz w:val="24"/>
                <w:szCs w:val="27"/>
              </w:rPr>
              <w:t>sia</w:t>
            </w:r>
            <w:proofErr w:type="spellEnd"/>
            <w:r w:rsidRPr="00A01250">
              <w:rPr>
                <w:i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A01250">
              <w:rPr>
                <w:i/>
                <w:color w:val="000000"/>
                <w:sz w:val="24"/>
                <w:szCs w:val="27"/>
              </w:rPr>
              <w:t>esplicitamente</w:t>
            </w:r>
            <w:proofErr w:type="spellEnd"/>
            <w:r w:rsidRPr="00A01250">
              <w:rPr>
                <w:i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A01250">
              <w:rPr>
                <w:i/>
                <w:color w:val="000000"/>
                <w:sz w:val="24"/>
                <w:szCs w:val="27"/>
              </w:rPr>
              <w:t>una</w:t>
            </w:r>
            <w:proofErr w:type="spellEnd"/>
            <w:r w:rsidRPr="00A01250">
              <w:rPr>
                <w:i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A01250">
              <w:rPr>
                <w:i/>
                <w:color w:val="000000"/>
                <w:sz w:val="24"/>
                <w:szCs w:val="27"/>
              </w:rPr>
              <w:t>variabile</w:t>
            </w:r>
            <w:proofErr w:type="spellEnd"/>
            <w:r w:rsidRPr="00A01250">
              <w:rPr>
                <w:i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A01250">
              <w:rPr>
                <w:i/>
                <w:color w:val="000000"/>
                <w:sz w:val="24"/>
                <w:szCs w:val="27"/>
              </w:rPr>
              <w:t>della</w:t>
            </w:r>
            <w:proofErr w:type="spellEnd"/>
            <w:r w:rsidRPr="00A01250">
              <w:rPr>
                <w:i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A01250">
              <w:rPr>
                <w:i/>
                <w:color w:val="000000"/>
                <w:sz w:val="24"/>
                <w:szCs w:val="27"/>
              </w:rPr>
              <w:t>ricerca</w:t>
            </w:r>
            <w:proofErr w:type="spellEnd"/>
          </w:p>
          <w:p w14:paraId="35706619" w14:textId="77777777" w:rsidR="00A01250" w:rsidRPr="001B44AC" w:rsidRDefault="00A01250" w:rsidP="00A01250">
            <w:pPr>
              <w:spacing w:after="0" w:line="240" w:lineRule="auto"/>
              <w:rPr>
                <w:rFonts w:ascii="Times" w:hAnsi="Times" w:cs="Times New Roman"/>
                <w:i/>
                <w:sz w:val="24"/>
                <w:szCs w:val="20"/>
                <w:lang w:val="en-US"/>
              </w:rPr>
            </w:pPr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lastRenderedPageBreak/>
              <w:t>ii</w:t>
            </w:r>
            <w:proofErr w:type="gramStart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>)  </w:t>
            </w:r>
            <w:proofErr w:type="spellStart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>quali</w:t>
            </w:r>
            <w:proofErr w:type="spellEnd"/>
            <w:proofErr w:type="gramEnd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 xml:space="preserve"> </w:t>
            </w:r>
            <w:proofErr w:type="spellStart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>ricadute</w:t>
            </w:r>
            <w:proofErr w:type="spellEnd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 xml:space="preserve"> di </w:t>
            </w:r>
            <w:proofErr w:type="spellStart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>genere</w:t>
            </w:r>
            <w:proofErr w:type="spellEnd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 xml:space="preserve"> la </w:t>
            </w:r>
            <w:proofErr w:type="spellStart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>ricerca</w:t>
            </w:r>
            <w:proofErr w:type="spellEnd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 xml:space="preserve"> </w:t>
            </w:r>
            <w:proofErr w:type="spellStart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>potrebbe</w:t>
            </w:r>
            <w:proofErr w:type="spellEnd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 xml:space="preserve"> </w:t>
            </w:r>
            <w:proofErr w:type="spellStart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>avere</w:t>
            </w:r>
            <w:proofErr w:type="spellEnd"/>
          </w:p>
          <w:p w14:paraId="3409A413" w14:textId="77777777" w:rsidR="006A1BD7" w:rsidRPr="00A01250" w:rsidRDefault="00A01250" w:rsidP="00A01250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</w:pPr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 xml:space="preserve">iii) </w:t>
            </w:r>
            <w:proofErr w:type="gramStart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>di</w:t>
            </w:r>
            <w:proofErr w:type="gramEnd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 xml:space="preserve"> </w:t>
            </w:r>
            <w:proofErr w:type="spellStart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>presentare</w:t>
            </w:r>
            <w:proofErr w:type="spellEnd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 xml:space="preserve"> la </w:t>
            </w:r>
            <w:proofErr w:type="spellStart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>composizione</w:t>
            </w:r>
            <w:proofErr w:type="spellEnd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 xml:space="preserve"> per </w:t>
            </w:r>
            <w:proofErr w:type="spellStart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>genere</w:t>
            </w:r>
            <w:proofErr w:type="spellEnd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 xml:space="preserve"> e per </w:t>
            </w:r>
            <w:proofErr w:type="spellStart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>età</w:t>
            </w:r>
            <w:proofErr w:type="spellEnd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 xml:space="preserve"> </w:t>
            </w:r>
            <w:proofErr w:type="spellStart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>dei</w:t>
            </w:r>
            <w:proofErr w:type="spellEnd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 xml:space="preserve"> </w:t>
            </w:r>
            <w:proofErr w:type="spellStart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>gruppi</w:t>
            </w:r>
            <w:proofErr w:type="spellEnd"/>
            <w:r w:rsidRPr="001B44AC">
              <w:rPr>
                <w:rFonts w:ascii="Times" w:hAnsi="Times" w:cs="Times New Roman"/>
                <w:i/>
                <w:color w:val="000000"/>
                <w:sz w:val="24"/>
                <w:szCs w:val="27"/>
                <w:lang w:val="en-US"/>
              </w:rPr>
              <w:t>.</w:t>
            </w:r>
          </w:p>
        </w:tc>
        <w:tc>
          <w:tcPr>
            <w:tcW w:w="3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70E84251" w14:textId="77777777" w:rsidR="006A1BD7" w:rsidRPr="00A01250" w:rsidRDefault="006A1BD7" w:rsidP="009C642E">
            <w:pPr>
              <w:pStyle w:val="NormaleWeb"/>
              <w:spacing w:beforeLines="0" w:afterLines="0"/>
              <w:rPr>
                <w:i/>
                <w:sz w:val="24"/>
              </w:rPr>
            </w:pPr>
            <w:r w:rsidRPr="006A1BD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lastRenderedPageBreak/>
              <w:t>1.</w:t>
            </w:r>
            <w:r w:rsidR="00A01250">
              <w:rPr>
                <w:rFonts w:ascii="Arial" w:hAnsi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0125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Miglioramento</w:t>
            </w:r>
            <w:proofErr w:type="spellEnd"/>
            <w:r w:rsidR="00A0125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A0125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delle</w:t>
            </w:r>
            <w:proofErr w:type="spellEnd"/>
            <w:r w:rsidR="00A0125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A0125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ricerche</w:t>
            </w:r>
            <w:proofErr w:type="spellEnd"/>
            <w:r w:rsidR="00A0125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A0125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dovuta</w:t>
            </w:r>
            <w:proofErr w:type="spellEnd"/>
            <w:r w:rsidR="00A0125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a </w:t>
            </w:r>
            <w:proofErr w:type="spellStart"/>
            <w:r w:rsidR="00A0125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una</w:t>
            </w:r>
            <w:proofErr w:type="spellEnd"/>
            <w:r w:rsidR="00A0125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A0125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m</w:t>
            </w:r>
            <w:r w:rsidR="009F77B2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aggiore</w:t>
            </w:r>
            <w:proofErr w:type="spellEnd"/>
            <w:r w:rsidR="009F77B2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9F77B2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consapevolezza</w:t>
            </w:r>
            <w:proofErr w:type="spellEnd"/>
            <w:r w:rsidR="009F77B2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9F77B2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della</w:t>
            </w:r>
            <w:proofErr w:type="spellEnd"/>
            <w:r w:rsidR="009F77B2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9F77B2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rilevanza</w:t>
            </w:r>
            <w:proofErr w:type="spellEnd"/>
            <w:r w:rsidR="009F77B2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del</w:t>
            </w:r>
            <w:r w:rsidR="00A0125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A0125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genere</w:t>
            </w:r>
            <w:proofErr w:type="spellEnd"/>
            <w:r w:rsidR="009F77B2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19452054" w14:textId="77777777" w:rsidR="006A1BD7" w:rsidRPr="006A1BD7" w:rsidRDefault="006A1BD7" w:rsidP="009F77B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6A1BD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1.</w:t>
            </w:r>
            <w:r w:rsidR="001B44AC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r w:rsidR="009F77B2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Numero delle domande di ricerca</w:t>
            </w:r>
            <w:r w:rsidR="003F055D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presentate con queste risposte di genere.</w:t>
            </w:r>
          </w:p>
        </w:tc>
      </w:tr>
      <w:tr w:rsidR="006A1BD7" w:rsidRPr="006A1BD7" w14:paraId="3D8DBEED" w14:textId="77777777">
        <w:trPr>
          <w:trHeight w:val="689"/>
        </w:trPr>
        <w:tc>
          <w:tcPr>
            <w:tcW w:w="101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76017137" w14:textId="77777777" w:rsidR="006A1BD7" w:rsidRPr="006A1BD7" w:rsidRDefault="006A1BD7" w:rsidP="006A1B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6A1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lastRenderedPageBreak/>
              <w:t xml:space="preserve">Azioni </w:t>
            </w:r>
          </w:p>
          <w:p w14:paraId="306148F0" w14:textId="77777777" w:rsidR="00B0174E" w:rsidRDefault="00B0174E" w:rsidP="006A1BD7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Per il raggiungimento degli obiettivi si prevede la </w:t>
            </w:r>
            <w:r w:rsidR="00272E5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costruzione di un tavolo</w:t>
            </w:r>
            <w:r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di lavoro congiunto</w:t>
            </w:r>
            <w:r w:rsidR="00272E5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per lo scambio di buone pratiche composto dai dirigenti delle risorse umane e dai CUG degli enti</w:t>
            </w:r>
            <w:r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di ricerca.</w:t>
            </w:r>
          </w:p>
          <w:p w14:paraId="1F37DFB4" w14:textId="77777777" w:rsidR="006A1BD7" w:rsidRPr="006A1BD7" w:rsidRDefault="00B0174E" w:rsidP="006A1B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Le proposte saranno incluse nei piani di azioni positive degli </w:t>
            </w:r>
            <w:proofErr w:type="gramStart"/>
            <w:r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enti</w:t>
            </w:r>
            <w:proofErr w:type="gramEnd"/>
          </w:p>
        </w:tc>
      </w:tr>
      <w:tr w:rsidR="006A1BD7" w:rsidRPr="006A1BD7" w14:paraId="2E3C13B2" w14:textId="77777777">
        <w:trPr>
          <w:trHeight w:val="752"/>
        </w:trPr>
        <w:tc>
          <w:tcPr>
            <w:tcW w:w="101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01E26F54" w14:textId="77777777" w:rsidR="006A1BD7" w:rsidRPr="006A1BD7" w:rsidRDefault="006A1BD7" w:rsidP="006A1B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6A1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Risorse umane e finanziarie</w:t>
            </w:r>
          </w:p>
          <w:p w14:paraId="66D5AC33" w14:textId="77777777" w:rsidR="006A1BD7" w:rsidRPr="008D62D5" w:rsidRDefault="006A1BD7" w:rsidP="006A1BD7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</w:pPr>
            <w:r w:rsidRPr="006A1BD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Per la realizzazione delle suddette azioni si prevede l</w:t>
            </w:r>
            <w:r w:rsidRPr="006A1BD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ja-JP"/>
              </w:rPr>
              <w:t>’</w:t>
            </w:r>
            <w:r w:rsidRPr="006A1BD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u</w:t>
            </w:r>
            <w:r w:rsidR="00B0174E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tilizzo delle seguenti risorse umane: dirigenti delle risorse umane e </w:t>
            </w:r>
            <w:proofErr w:type="gramStart"/>
            <w:r w:rsidR="00B0174E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componenti</w:t>
            </w:r>
            <w:proofErr w:type="gramEnd"/>
            <w:r w:rsidR="00B0174E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dei CUG degli enti</w:t>
            </w:r>
            <w:bookmarkStart w:id="0" w:name="_GoBack"/>
            <w:bookmarkEnd w:id="0"/>
          </w:p>
        </w:tc>
      </w:tr>
    </w:tbl>
    <w:p w14:paraId="51CC651C" w14:textId="77777777" w:rsidR="006A1BD7" w:rsidRPr="006A1BD7" w:rsidRDefault="006A1BD7" w:rsidP="006A1BD7">
      <w:pPr>
        <w:jc w:val="center"/>
        <w:rPr>
          <w:color w:val="17365D" w:themeColor="text2" w:themeShade="BF"/>
          <w:sz w:val="36"/>
          <w:szCs w:val="36"/>
        </w:rPr>
      </w:pPr>
    </w:p>
    <w:sectPr w:rsidR="006A1BD7" w:rsidRPr="006A1BD7" w:rsidSect="00CA7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oNotTrackMove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A30BB"/>
    <w:rsid w:val="0003682C"/>
    <w:rsid w:val="00080AFF"/>
    <w:rsid w:val="001B44AC"/>
    <w:rsid w:val="00207B73"/>
    <w:rsid w:val="00210544"/>
    <w:rsid w:val="0026757C"/>
    <w:rsid w:val="00272E57"/>
    <w:rsid w:val="002D40A2"/>
    <w:rsid w:val="00390B78"/>
    <w:rsid w:val="003F055D"/>
    <w:rsid w:val="00467812"/>
    <w:rsid w:val="006A1BD7"/>
    <w:rsid w:val="008D62D5"/>
    <w:rsid w:val="009C642E"/>
    <w:rsid w:val="009F77B2"/>
    <w:rsid w:val="00A01250"/>
    <w:rsid w:val="00A25710"/>
    <w:rsid w:val="00AA30BB"/>
    <w:rsid w:val="00AB5ECA"/>
    <w:rsid w:val="00B0174E"/>
    <w:rsid w:val="00B462C7"/>
    <w:rsid w:val="00CA7670"/>
    <w:rsid w:val="00CF6F05"/>
    <w:rsid w:val="00E84D97"/>
    <w:rsid w:val="00EA32A4"/>
    <w:rsid w:val="00EA44FB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9F7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67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01250"/>
    <w:pPr>
      <w:spacing w:beforeLines="1" w:afterLines="1" w:line="240" w:lineRule="auto"/>
    </w:pPr>
    <w:rPr>
      <w:rFonts w:ascii="Times" w:hAnsi="Times" w:cs="Times New Roman"/>
      <w:sz w:val="20"/>
      <w:szCs w:val="20"/>
      <w:lang w:val="en-US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9C642E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A44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c.europa.eu/research/science-society/document_library/pdf_06/structural-changes-final-report_en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418</Words>
  <Characters>2383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computer</dc:creator>
  <cp:lastModifiedBy>Maria Rosaria Masullo</cp:lastModifiedBy>
  <cp:revision>10</cp:revision>
  <dcterms:created xsi:type="dcterms:W3CDTF">2013-12-03T15:52:00Z</dcterms:created>
  <dcterms:modified xsi:type="dcterms:W3CDTF">2013-12-04T15:25:00Z</dcterms:modified>
</cp:coreProperties>
</file>