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C1C31C" w14:textId="77777777" w:rsidR="00176D1B" w:rsidRDefault="00176D1B">
      <w:pPr>
        <w:tabs>
          <w:tab w:val="left" w:pos="8280"/>
        </w:tabs>
        <w:ind w:left="1728" w:right="1728"/>
        <w:jc w:val="both"/>
        <w:rPr>
          <w:rFonts w:ascii="Times New Roman" w:eastAsia="Times New Roman" w:hAnsi="Times New Roman" w:cs="Times New Roman"/>
          <w:b/>
          <w:sz w:val="28"/>
          <w:szCs w:val="28"/>
        </w:rPr>
      </w:pPr>
    </w:p>
    <w:p w14:paraId="22099659" w14:textId="77777777" w:rsidR="00176D1B" w:rsidRPr="005B4050" w:rsidRDefault="00176D1B">
      <w:pPr>
        <w:tabs>
          <w:tab w:val="left" w:pos="8280"/>
        </w:tabs>
        <w:ind w:left="1728" w:right="1728"/>
        <w:jc w:val="both"/>
        <w:rPr>
          <w:rFonts w:ascii="Times New Roman" w:eastAsia="Times New Roman" w:hAnsi="Times New Roman" w:cs="Times New Roman"/>
          <w:b/>
          <w:sz w:val="28"/>
          <w:szCs w:val="28"/>
        </w:rPr>
      </w:pPr>
    </w:p>
    <w:p w14:paraId="64D9A0C2" w14:textId="77777777" w:rsidR="00176D1B" w:rsidRPr="005B4050" w:rsidRDefault="005B4050">
      <w:pPr>
        <w:tabs>
          <w:tab w:val="left" w:pos="8280"/>
        </w:tabs>
        <w:spacing w:line="360" w:lineRule="auto"/>
        <w:ind w:left="1728" w:right="1728"/>
        <w:jc w:val="both"/>
        <w:rPr>
          <w:rFonts w:ascii="Times New Roman" w:eastAsia="Times New Roman" w:hAnsi="Times New Roman" w:cs="Times New Roman"/>
          <w:b/>
        </w:rPr>
      </w:pPr>
      <w:r w:rsidRPr="005B4050">
        <w:rPr>
          <w:rFonts w:ascii="Times New Roman" w:eastAsia="Times New Roman" w:hAnsi="Times New Roman" w:cs="Times New Roman"/>
          <w:b/>
        </w:rPr>
        <w:t>Relazione sull'attuazione dei principi di parità, pari opportunità, benessere organizzativo e di contrasto alle discriminazioni e alle violenze morali e psicologiche nell’INFN relativa al periodo 2015-2016, a cura del Comitato Unico di Garanzia (CUG).</w:t>
      </w:r>
    </w:p>
    <w:p w14:paraId="0BF916CF" w14:textId="7FF07734" w:rsidR="00176D1B" w:rsidRPr="005B4050" w:rsidRDefault="005B4050">
      <w:pPr>
        <w:tabs>
          <w:tab w:val="left" w:pos="8280"/>
        </w:tabs>
        <w:spacing w:line="360" w:lineRule="auto"/>
        <w:ind w:left="1728" w:right="1728"/>
        <w:jc w:val="center"/>
        <w:rPr>
          <w:rFonts w:ascii="Times New Roman" w:eastAsia="Times New Roman" w:hAnsi="Times New Roman" w:cs="Times New Roman"/>
          <w:b/>
          <w:sz w:val="20"/>
          <w:szCs w:val="20"/>
        </w:rPr>
      </w:pPr>
      <w:r w:rsidRPr="005B4050">
        <w:rPr>
          <w:rFonts w:ascii="Times New Roman" w:eastAsia="Times New Roman" w:hAnsi="Times New Roman" w:cs="Times New Roman"/>
          <w:b/>
          <w:sz w:val="20"/>
          <w:szCs w:val="20"/>
        </w:rPr>
        <w:t>(</w:t>
      </w:r>
      <w:r w:rsidR="00F12C26">
        <w:rPr>
          <w:rFonts w:ascii="Times New Roman" w:eastAsia="Times New Roman" w:hAnsi="Times New Roman" w:cs="Times New Roman"/>
          <w:b/>
          <w:sz w:val="20"/>
          <w:szCs w:val="20"/>
        </w:rPr>
        <w:t>ottobre</w:t>
      </w:r>
      <w:r w:rsidRPr="005B4050">
        <w:rPr>
          <w:rFonts w:ascii="Times New Roman" w:eastAsia="Times New Roman" w:hAnsi="Times New Roman" w:cs="Times New Roman"/>
          <w:b/>
          <w:sz w:val="20"/>
          <w:szCs w:val="20"/>
        </w:rPr>
        <w:t xml:space="preserve"> 2017)</w:t>
      </w:r>
    </w:p>
    <w:p w14:paraId="6DECBEFD" w14:textId="77777777" w:rsidR="00176D1B" w:rsidRPr="005B4050" w:rsidRDefault="00176D1B">
      <w:pPr>
        <w:tabs>
          <w:tab w:val="left" w:pos="8280"/>
        </w:tabs>
        <w:ind w:left="1728" w:right="1728"/>
        <w:rPr>
          <w:rFonts w:ascii="Times New Roman" w:eastAsia="Times New Roman" w:hAnsi="Times New Roman" w:cs="Times New Roman"/>
          <w:b/>
        </w:rPr>
      </w:pPr>
    </w:p>
    <w:p w14:paraId="2E67EE2A" w14:textId="77777777" w:rsidR="00176D1B" w:rsidRPr="005B4050" w:rsidRDefault="00176D1B">
      <w:pPr>
        <w:tabs>
          <w:tab w:val="left" w:pos="8280"/>
        </w:tabs>
        <w:ind w:left="1728" w:right="1728"/>
        <w:rPr>
          <w:rFonts w:ascii="Times New Roman" w:eastAsia="Times New Roman" w:hAnsi="Times New Roman" w:cs="Times New Roman"/>
          <w:b/>
        </w:rPr>
      </w:pPr>
    </w:p>
    <w:p w14:paraId="64289DA4" w14:textId="77777777" w:rsidR="00176D1B" w:rsidRPr="005B4050" w:rsidRDefault="005B4050">
      <w:pPr>
        <w:tabs>
          <w:tab w:val="left" w:pos="8280"/>
        </w:tabs>
        <w:ind w:left="1728" w:right="1728"/>
        <w:rPr>
          <w:rFonts w:ascii="Times New Roman" w:eastAsia="Times New Roman" w:hAnsi="Times New Roman" w:cs="Times New Roman"/>
        </w:rPr>
      </w:pPr>
      <w:r w:rsidRPr="005B4050">
        <w:rPr>
          <w:rFonts w:ascii="Times New Roman" w:eastAsia="Times New Roman" w:hAnsi="Times New Roman" w:cs="Times New Roman"/>
          <w:b/>
        </w:rPr>
        <w:t>Premessa</w:t>
      </w:r>
      <w:r w:rsidRPr="005B4050">
        <w:rPr>
          <w:rFonts w:ascii="Times New Roman" w:eastAsia="Times New Roman" w:hAnsi="Times New Roman" w:cs="Times New Roman"/>
        </w:rPr>
        <w:t xml:space="preserve"> </w:t>
      </w:r>
    </w:p>
    <w:p w14:paraId="05349B5C" w14:textId="77777777" w:rsidR="00176D1B" w:rsidRPr="005B4050" w:rsidRDefault="00176D1B">
      <w:pPr>
        <w:tabs>
          <w:tab w:val="left" w:pos="8280"/>
        </w:tabs>
        <w:ind w:left="1728" w:right="1728"/>
        <w:rPr>
          <w:rFonts w:ascii="Times New Roman" w:eastAsia="Times New Roman" w:hAnsi="Times New Roman" w:cs="Times New Roman"/>
        </w:rPr>
      </w:pPr>
    </w:p>
    <w:p w14:paraId="4E38D8C9" w14:textId="77777777" w:rsidR="00176D1B" w:rsidRPr="005B4050" w:rsidRDefault="005B4050">
      <w:pPr>
        <w:tabs>
          <w:tab w:val="left" w:pos="8280"/>
        </w:tabs>
        <w:ind w:left="1728" w:right="1728"/>
        <w:jc w:val="both"/>
        <w:rPr>
          <w:rFonts w:ascii="Times New Roman" w:eastAsia="Times New Roman" w:hAnsi="Times New Roman" w:cs="Times New Roman"/>
        </w:rPr>
      </w:pPr>
      <w:r w:rsidRPr="005B4050">
        <w:rPr>
          <w:rFonts w:ascii="Times New Roman" w:eastAsia="Times New Roman" w:hAnsi="Times New Roman" w:cs="Times New Roman"/>
        </w:rPr>
        <w:t>La presente relazione, redatta per legge</w:t>
      </w:r>
      <w:r w:rsidRPr="005B4050">
        <w:rPr>
          <w:rFonts w:ascii="Times New Roman" w:eastAsia="Times New Roman" w:hAnsi="Times New Roman" w:cs="Times New Roman"/>
          <w:vertAlign w:val="superscript"/>
        </w:rPr>
        <w:footnoteReference w:id="1"/>
      </w:r>
      <w:r w:rsidRPr="005B4050">
        <w:rPr>
          <w:rFonts w:ascii="Times New Roman" w:eastAsia="Times New Roman" w:hAnsi="Times New Roman" w:cs="Times New Roman"/>
        </w:rPr>
        <w:t xml:space="preserve"> a cura del CUG, ha l'obiettivo di fare il punto sull'attuazione dei principi di parità, pari opportunità, benessere organizzativo e di contrasto alle discriminazioni e alle violenze morali e psicologiche nei luoghi di lavoro. </w:t>
      </w:r>
    </w:p>
    <w:p w14:paraId="75E171FB" w14:textId="77777777" w:rsidR="00176D1B" w:rsidRPr="005B4050" w:rsidRDefault="005B4050">
      <w:pPr>
        <w:tabs>
          <w:tab w:val="left" w:pos="8280"/>
        </w:tabs>
        <w:ind w:left="1728" w:right="1728"/>
        <w:jc w:val="both"/>
        <w:rPr>
          <w:rFonts w:ascii="Times New Roman" w:eastAsia="Times New Roman" w:hAnsi="Times New Roman" w:cs="Times New Roman"/>
        </w:rPr>
      </w:pPr>
      <w:r w:rsidRPr="005B4050">
        <w:rPr>
          <w:rFonts w:ascii="Times New Roman" w:eastAsia="Times New Roman" w:hAnsi="Times New Roman" w:cs="Times New Roman"/>
        </w:rPr>
        <w:t>Il CUG, nel redigere questa relazione, si avvale di dati e informazioni fornite</w:t>
      </w:r>
      <w:r w:rsidR="00F57806">
        <w:rPr>
          <w:rFonts w:ascii="Times New Roman" w:eastAsia="Times New Roman" w:hAnsi="Times New Roman" w:cs="Times New Roman"/>
        </w:rPr>
        <w:t xml:space="preserve"> dell’Istituto</w:t>
      </w:r>
      <w:r w:rsidRPr="005B4050">
        <w:rPr>
          <w:rFonts w:ascii="Times New Roman" w:eastAsia="Times New Roman" w:hAnsi="Times New Roman" w:cs="Times New Roman"/>
        </w:rPr>
        <w:t>, nonch</w:t>
      </w:r>
      <w:r w:rsidR="00F57806">
        <w:rPr>
          <w:rFonts w:ascii="Times New Roman" w:eastAsia="Times New Roman" w:hAnsi="Times New Roman" w:cs="Times New Roman"/>
        </w:rPr>
        <w:t>é</w:t>
      </w:r>
      <w:r w:rsidRPr="005B4050">
        <w:rPr>
          <w:rFonts w:ascii="Times New Roman" w:eastAsia="Times New Roman" w:hAnsi="Times New Roman" w:cs="Times New Roman"/>
        </w:rPr>
        <w:t xml:space="preserve"> delle relazioni redatte </w:t>
      </w:r>
      <w:r w:rsidR="00F57806">
        <w:rPr>
          <w:rFonts w:ascii="Times New Roman" w:eastAsia="Times New Roman" w:hAnsi="Times New Roman" w:cs="Times New Roman"/>
        </w:rPr>
        <w:t>dallo stesso</w:t>
      </w:r>
      <w:r w:rsidRPr="005B4050">
        <w:rPr>
          <w:rFonts w:ascii="Times New Roman" w:eastAsia="Times New Roman" w:hAnsi="Times New Roman" w:cs="Times New Roman"/>
        </w:rPr>
        <w:t xml:space="preserve"> ai sensi della Direttiva Ministeriale 23 maggio 2007 (“Misure per realizzare parità e pari opportunità tra uomini e donne nelle amministrazioni pubbliche”). </w:t>
      </w:r>
    </w:p>
    <w:p w14:paraId="64DE97A7" w14:textId="2ADD8931" w:rsidR="00176D1B" w:rsidRPr="005B4050" w:rsidRDefault="005B4050">
      <w:pPr>
        <w:tabs>
          <w:tab w:val="left" w:pos="8280"/>
        </w:tabs>
        <w:ind w:left="1728" w:right="1728"/>
        <w:jc w:val="both"/>
        <w:rPr>
          <w:rFonts w:ascii="Times New Roman" w:eastAsia="Times New Roman" w:hAnsi="Times New Roman" w:cs="Times New Roman"/>
        </w:rPr>
      </w:pPr>
      <w:r w:rsidRPr="005B4050">
        <w:rPr>
          <w:rFonts w:ascii="Times New Roman" w:eastAsia="Times New Roman" w:hAnsi="Times New Roman" w:cs="Times New Roman"/>
        </w:rPr>
        <w:t xml:space="preserve">La relazione è trasmessa ai vertici dell'INFN </w:t>
      </w:r>
      <w:r w:rsidR="002A7C24">
        <w:rPr>
          <w:rFonts w:ascii="Times New Roman" w:eastAsia="Times New Roman" w:hAnsi="Times New Roman" w:cs="Times New Roman"/>
        </w:rPr>
        <w:t>e</w:t>
      </w:r>
      <w:r w:rsidRPr="005B4050">
        <w:rPr>
          <w:rFonts w:ascii="Times New Roman" w:eastAsia="Times New Roman" w:hAnsi="Times New Roman" w:cs="Times New Roman"/>
        </w:rPr>
        <w:t xml:space="preserve"> alla Consigliera di Parità</w:t>
      </w:r>
      <w:r w:rsidR="002A7C24">
        <w:rPr>
          <w:rFonts w:ascii="Times New Roman" w:eastAsia="Times New Roman" w:hAnsi="Times New Roman" w:cs="Times New Roman"/>
        </w:rPr>
        <w:t>,</w:t>
      </w:r>
      <w:r w:rsidRPr="005B4050">
        <w:rPr>
          <w:rFonts w:ascii="Times New Roman" w:eastAsia="Times New Roman" w:hAnsi="Times New Roman" w:cs="Times New Roman"/>
        </w:rPr>
        <w:t xml:space="preserve"> che segue e monitora le attività dei CUG e delle Istituzioni in cui essi operano.</w:t>
      </w:r>
    </w:p>
    <w:p w14:paraId="4A6CCA0B" w14:textId="77777777" w:rsidR="00176D1B" w:rsidRPr="005B4050" w:rsidRDefault="005B4050">
      <w:pPr>
        <w:tabs>
          <w:tab w:val="left" w:pos="8280"/>
        </w:tabs>
        <w:ind w:left="1728" w:right="1728"/>
        <w:jc w:val="both"/>
        <w:rPr>
          <w:rFonts w:ascii="Times New Roman" w:eastAsia="Times New Roman" w:hAnsi="Times New Roman" w:cs="Times New Roman"/>
        </w:rPr>
      </w:pPr>
      <w:r w:rsidRPr="005B4050">
        <w:rPr>
          <w:rFonts w:ascii="Times New Roman" w:eastAsia="Times New Roman" w:hAnsi="Times New Roman" w:cs="Times New Roman"/>
        </w:rPr>
        <w:t xml:space="preserve">Questo documento, stilato a due anni dalla costituzione del secondo Comitato dell’ente (aprile 2015), si articola in quattro paragrafi: </w:t>
      </w:r>
    </w:p>
    <w:p w14:paraId="4A8FE2CF" w14:textId="1657E00A" w:rsidR="00176D1B" w:rsidRPr="005B4050" w:rsidRDefault="005B4050">
      <w:pPr>
        <w:numPr>
          <w:ilvl w:val="0"/>
          <w:numId w:val="4"/>
        </w:numPr>
        <w:tabs>
          <w:tab w:val="left" w:pos="8280"/>
        </w:tabs>
        <w:ind w:left="2070" w:right="1728" w:hanging="360"/>
        <w:contextualSpacing/>
        <w:jc w:val="both"/>
        <w:rPr>
          <w:rFonts w:ascii="Times New Roman" w:hAnsi="Times New Roman" w:cs="Times New Roman"/>
        </w:rPr>
      </w:pPr>
      <w:r w:rsidRPr="005B4050">
        <w:rPr>
          <w:rFonts w:ascii="Times New Roman" w:eastAsia="Times New Roman" w:hAnsi="Times New Roman" w:cs="Times New Roman"/>
        </w:rPr>
        <w:t>stato del personale relativamente a principi di parità, pari opportunità e discriminazioni</w:t>
      </w:r>
      <w:r w:rsidR="0019320B">
        <w:rPr>
          <w:rFonts w:ascii="Times New Roman" w:eastAsia="Times New Roman" w:hAnsi="Times New Roman" w:cs="Times New Roman"/>
        </w:rPr>
        <w:t>: analisi di genere e generazionale</w:t>
      </w:r>
      <w:r w:rsidR="003A09DB">
        <w:rPr>
          <w:rFonts w:ascii="Times New Roman" w:eastAsia="Times New Roman" w:hAnsi="Times New Roman" w:cs="Times New Roman"/>
        </w:rPr>
        <w:t>,</w:t>
      </w:r>
      <w:r w:rsidR="0019320B">
        <w:rPr>
          <w:rFonts w:ascii="Times New Roman" w:eastAsia="Times New Roman" w:hAnsi="Times New Roman" w:cs="Times New Roman"/>
        </w:rPr>
        <w:t xml:space="preserve"> </w:t>
      </w:r>
    </w:p>
    <w:p w14:paraId="0CFCFEBC" w14:textId="39A4EAA6" w:rsidR="00176D1B" w:rsidRPr="005B4050" w:rsidRDefault="005B4050">
      <w:pPr>
        <w:numPr>
          <w:ilvl w:val="0"/>
          <w:numId w:val="4"/>
        </w:numPr>
        <w:tabs>
          <w:tab w:val="left" w:pos="8280"/>
        </w:tabs>
        <w:ind w:left="2070" w:right="1728" w:hanging="360"/>
        <w:contextualSpacing/>
        <w:jc w:val="both"/>
        <w:rPr>
          <w:rFonts w:ascii="Times New Roman" w:hAnsi="Times New Roman" w:cs="Times New Roman"/>
        </w:rPr>
      </w:pPr>
      <w:r w:rsidRPr="005B4050">
        <w:rPr>
          <w:rFonts w:ascii="Times New Roman" w:eastAsia="Times New Roman" w:hAnsi="Times New Roman" w:cs="Times New Roman"/>
        </w:rPr>
        <w:t xml:space="preserve">stato delle politiche dell’Ente sul personale in connessione anche al </w:t>
      </w:r>
      <w:r w:rsidR="00F57806">
        <w:rPr>
          <w:rFonts w:ascii="Times New Roman" w:eastAsia="Times New Roman" w:hAnsi="Times New Roman" w:cs="Times New Roman"/>
        </w:rPr>
        <w:t>Piano Triennale di Azioni Positive (</w:t>
      </w:r>
      <w:r w:rsidRPr="005B4050">
        <w:rPr>
          <w:rFonts w:ascii="Times New Roman" w:eastAsia="Times New Roman" w:hAnsi="Times New Roman" w:cs="Times New Roman"/>
        </w:rPr>
        <w:t>PTAP</w:t>
      </w:r>
      <w:r w:rsidR="00F57806">
        <w:rPr>
          <w:rFonts w:ascii="Times New Roman" w:eastAsia="Times New Roman" w:hAnsi="Times New Roman" w:cs="Times New Roman"/>
        </w:rPr>
        <w:t>)</w:t>
      </w:r>
      <w:r w:rsidR="003A09DB">
        <w:rPr>
          <w:rFonts w:ascii="Times New Roman" w:eastAsia="Times New Roman" w:hAnsi="Times New Roman" w:cs="Times New Roman"/>
        </w:rPr>
        <w:t>,</w:t>
      </w:r>
    </w:p>
    <w:p w14:paraId="60C53C79" w14:textId="412B3E07" w:rsidR="00176D1B" w:rsidRPr="005B4050" w:rsidRDefault="005B4050">
      <w:pPr>
        <w:numPr>
          <w:ilvl w:val="0"/>
          <w:numId w:val="4"/>
        </w:numPr>
        <w:tabs>
          <w:tab w:val="left" w:pos="8280"/>
        </w:tabs>
        <w:ind w:left="2070" w:right="1728" w:hanging="360"/>
        <w:contextualSpacing/>
        <w:jc w:val="both"/>
        <w:rPr>
          <w:rFonts w:ascii="Times New Roman" w:hAnsi="Times New Roman" w:cs="Times New Roman"/>
        </w:rPr>
      </w:pPr>
      <w:r w:rsidRPr="005B4050">
        <w:rPr>
          <w:rFonts w:ascii="Times New Roman" w:eastAsia="Times New Roman" w:hAnsi="Times New Roman" w:cs="Times New Roman"/>
        </w:rPr>
        <w:t>attività della Consigliera di Fiducia</w:t>
      </w:r>
      <w:r w:rsidR="003A09DB">
        <w:rPr>
          <w:rFonts w:ascii="Times New Roman" w:eastAsia="Times New Roman" w:hAnsi="Times New Roman" w:cs="Times New Roman"/>
        </w:rPr>
        <w:t>,</w:t>
      </w:r>
    </w:p>
    <w:p w14:paraId="09ADE76B" w14:textId="77777777" w:rsidR="00176D1B" w:rsidRPr="005B4050" w:rsidRDefault="005B4050">
      <w:pPr>
        <w:numPr>
          <w:ilvl w:val="0"/>
          <w:numId w:val="4"/>
        </w:numPr>
        <w:tabs>
          <w:tab w:val="left" w:pos="8280"/>
        </w:tabs>
        <w:ind w:left="2070" w:right="1728" w:hanging="360"/>
        <w:contextualSpacing/>
        <w:jc w:val="both"/>
        <w:rPr>
          <w:rFonts w:ascii="Times New Roman" w:hAnsi="Times New Roman" w:cs="Times New Roman"/>
        </w:rPr>
      </w:pPr>
      <w:r w:rsidRPr="005B4050">
        <w:rPr>
          <w:rFonts w:ascii="Times New Roman" w:eastAsia="Times New Roman" w:hAnsi="Times New Roman" w:cs="Times New Roman"/>
        </w:rPr>
        <w:t>prospettive e conclusioni.</w:t>
      </w:r>
    </w:p>
    <w:p w14:paraId="1850D8C6" w14:textId="46A8E662" w:rsidR="008C5783" w:rsidRDefault="008C5783" w:rsidP="00F91046">
      <w:pPr>
        <w:ind w:left="1080" w:right="576" w:hanging="540"/>
        <w:rPr>
          <w:rFonts w:ascii="Times New Roman" w:eastAsia="Times New Roman" w:hAnsi="Times New Roman" w:cs="Times New Roman"/>
          <w:b/>
          <w:color w:val="1A04BC"/>
          <w:sz w:val="36"/>
          <w:szCs w:val="36"/>
        </w:rPr>
      </w:pPr>
    </w:p>
    <w:p w14:paraId="589B2407" w14:textId="77777777" w:rsidR="003A09DB" w:rsidRDefault="003A09DB" w:rsidP="00F91046">
      <w:pPr>
        <w:ind w:left="1080" w:right="576" w:hanging="540"/>
        <w:rPr>
          <w:rFonts w:ascii="Times New Roman" w:eastAsia="Times New Roman" w:hAnsi="Times New Roman" w:cs="Times New Roman"/>
          <w:b/>
          <w:color w:val="1A04BC"/>
          <w:sz w:val="36"/>
          <w:szCs w:val="36"/>
        </w:rPr>
      </w:pPr>
    </w:p>
    <w:p w14:paraId="5F3D65D4" w14:textId="609B5E0A" w:rsidR="00176D1B" w:rsidRPr="005B4050" w:rsidRDefault="005B4050" w:rsidP="00BA205D">
      <w:pPr>
        <w:ind w:left="1080" w:hanging="540"/>
        <w:rPr>
          <w:rFonts w:ascii="Times New Roman" w:eastAsia="Times New Roman" w:hAnsi="Times New Roman" w:cs="Times New Roman"/>
          <w:color w:val="1A04BC"/>
          <w:sz w:val="22"/>
          <w:szCs w:val="22"/>
        </w:rPr>
      </w:pPr>
      <w:r w:rsidRPr="005B4050">
        <w:rPr>
          <w:rFonts w:ascii="Times New Roman" w:eastAsia="Times New Roman" w:hAnsi="Times New Roman" w:cs="Times New Roman"/>
          <w:b/>
          <w:color w:val="1A04BC"/>
          <w:sz w:val="36"/>
          <w:szCs w:val="36"/>
        </w:rPr>
        <w:lastRenderedPageBreak/>
        <w:t>1</w:t>
      </w:r>
      <w:r w:rsidRPr="005B4050">
        <w:rPr>
          <w:rFonts w:ascii="Times New Roman" w:eastAsia="Times New Roman" w:hAnsi="Times New Roman" w:cs="Times New Roman"/>
          <w:b/>
          <w:color w:val="1A04BC"/>
          <w:sz w:val="22"/>
          <w:szCs w:val="22"/>
        </w:rPr>
        <w:t xml:space="preserve">. </w:t>
      </w:r>
      <w:r w:rsidRPr="005B4050">
        <w:rPr>
          <w:rFonts w:ascii="Times New Roman" w:eastAsia="Times New Roman" w:hAnsi="Times New Roman" w:cs="Times New Roman"/>
          <w:b/>
          <w:color w:val="1A04BC"/>
          <w:sz w:val="22"/>
          <w:szCs w:val="22"/>
        </w:rPr>
        <w:tab/>
      </w:r>
      <w:r w:rsidRPr="005B4050">
        <w:rPr>
          <w:rFonts w:ascii="Times New Roman" w:eastAsia="Times New Roman" w:hAnsi="Times New Roman" w:cs="Times New Roman"/>
          <w:b/>
          <w:color w:val="1A04BC"/>
          <w:sz w:val="28"/>
          <w:szCs w:val="28"/>
        </w:rPr>
        <w:t>Stato del personale relativamente a principi di  parità, pari opportunità e discriminazioni</w:t>
      </w:r>
      <w:r w:rsidR="0019320B">
        <w:rPr>
          <w:rFonts w:ascii="Times New Roman" w:eastAsia="Times New Roman" w:hAnsi="Times New Roman" w:cs="Times New Roman"/>
          <w:b/>
          <w:color w:val="1A04BC"/>
          <w:sz w:val="28"/>
          <w:szCs w:val="28"/>
        </w:rPr>
        <w:t>: analisi di genere e generazionale</w:t>
      </w:r>
      <w:r w:rsidR="00F12C26" w:rsidRPr="0019320B">
        <w:rPr>
          <w:rFonts w:ascii="Times New Roman" w:eastAsia="Times New Roman" w:hAnsi="Times New Roman" w:cs="Times New Roman"/>
          <w:vertAlign w:val="superscript"/>
          <w:lang w:val="en-US"/>
        </w:rPr>
        <w:footnoteReference w:id="2"/>
      </w:r>
      <w:r w:rsidR="0019320B">
        <w:rPr>
          <w:rFonts w:ascii="Times New Roman" w:eastAsia="Times New Roman" w:hAnsi="Times New Roman" w:cs="Times New Roman"/>
          <w:b/>
          <w:color w:val="1A04BC"/>
          <w:sz w:val="28"/>
          <w:szCs w:val="28"/>
        </w:rPr>
        <w:t xml:space="preserve"> </w:t>
      </w:r>
    </w:p>
    <w:p w14:paraId="5178716C" w14:textId="77777777" w:rsidR="00176D1B" w:rsidRPr="005B4050" w:rsidRDefault="00176D1B" w:rsidP="00BA205D">
      <w:pPr>
        <w:ind w:left="540" w:hanging="540"/>
        <w:jc w:val="both"/>
        <w:rPr>
          <w:rFonts w:ascii="Times New Roman" w:eastAsia="Times New Roman" w:hAnsi="Times New Roman" w:cs="Times New Roman"/>
        </w:rPr>
      </w:pPr>
    </w:p>
    <w:p w14:paraId="4216EEAA" w14:textId="2E6678CE" w:rsidR="0019320B" w:rsidRDefault="00BA205D" w:rsidP="00E529EB">
      <w:pPr>
        <w:tabs>
          <w:tab w:val="left" w:pos="1080"/>
          <w:tab w:val="left" w:pos="1440"/>
        </w:tabs>
        <w:ind w:left="540"/>
        <w:jc w:val="both"/>
        <w:rPr>
          <w:rFonts w:ascii="Times New Roman" w:eastAsia="Times New Roman" w:hAnsi="Times New Roman" w:cs="Times New Roman"/>
        </w:rPr>
      </w:pPr>
      <w:r>
        <w:rPr>
          <w:rFonts w:ascii="Times New Roman" w:eastAsia="Times New Roman" w:hAnsi="Times New Roman" w:cs="Times New Roman"/>
          <w:bCs/>
        </w:rPr>
        <w:tab/>
      </w:r>
      <w:r w:rsidR="00F12C26">
        <w:rPr>
          <w:rFonts w:ascii="Times New Roman" w:eastAsia="Times New Roman" w:hAnsi="Times New Roman" w:cs="Times New Roman"/>
          <w:bCs/>
        </w:rPr>
        <w:t xml:space="preserve">L'INFN </w:t>
      </w:r>
      <w:r w:rsidR="0019320B" w:rsidRPr="0019320B">
        <w:rPr>
          <w:rFonts w:ascii="Times New Roman" w:eastAsia="Times New Roman" w:hAnsi="Times New Roman" w:cs="Times New Roman"/>
          <w:bCs/>
        </w:rPr>
        <w:t xml:space="preserve">si  impegna  per  statuto  a  garantire  parità  e  pari  opportunità  nel  trattamento  delle  lavoratrici  e  dei  lavoratori, l'assenza di qualunque forma di discriminazione, diretta e indiretta, nonché il benessere di chi lavora. Sottolineiamo come l'impegno assunto dall'ente non si limita alla non discriminazione, ma ha come obiettivo la parità ovvero la pari rappresentanza. </w:t>
      </w:r>
    </w:p>
    <w:p w14:paraId="4A9A2610" w14:textId="7A8E4A75" w:rsidR="0019320B" w:rsidRPr="0019320B" w:rsidRDefault="0019320B" w:rsidP="00BA205D">
      <w:pPr>
        <w:tabs>
          <w:tab w:val="left" w:pos="6000"/>
        </w:tabs>
        <w:ind w:left="540"/>
        <w:jc w:val="both"/>
        <w:rPr>
          <w:rFonts w:ascii="Times New Roman" w:eastAsia="Times New Roman" w:hAnsi="Times New Roman" w:cs="Times New Roman"/>
        </w:rPr>
      </w:pPr>
      <w:r w:rsidRPr="0019320B">
        <w:rPr>
          <w:rFonts w:ascii="Times New Roman" w:eastAsia="Times New Roman" w:hAnsi="Times New Roman" w:cs="Times New Roman"/>
        </w:rPr>
        <w:t xml:space="preserve">Come riportato dalla Commissione Europea </w:t>
      </w:r>
      <w:r w:rsidR="009A5E9F">
        <w:rPr>
          <w:rFonts w:ascii="Times New Roman" w:eastAsia="Times New Roman" w:hAnsi="Times New Roman" w:cs="Times New Roman"/>
        </w:rPr>
        <w:t>in “She Figures 2015”, la sotto</w:t>
      </w:r>
      <w:r w:rsidRPr="0019320B">
        <w:rPr>
          <w:rFonts w:ascii="Times New Roman" w:eastAsia="Times New Roman" w:hAnsi="Times New Roman" w:cs="Times New Roman"/>
        </w:rPr>
        <w:t>rappresentazione delle donne nei livelli apicali del settore ricerca sia pubblica che privata è un problema in tutti gli stati</w:t>
      </w:r>
      <w:r w:rsidR="00823C27">
        <w:rPr>
          <w:rFonts w:ascii="Times New Roman" w:eastAsia="Times New Roman" w:hAnsi="Times New Roman" w:cs="Times New Roman"/>
        </w:rPr>
        <w:t xml:space="preserve"> </w:t>
      </w:r>
      <w:r w:rsidR="00823C27" w:rsidRPr="003B3A33">
        <w:rPr>
          <w:rFonts w:ascii="Times New Roman" w:eastAsia="Times New Roman" w:hAnsi="Times New Roman" w:cs="Times New Roman"/>
        </w:rPr>
        <w:t>componenti</w:t>
      </w:r>
      <w:r w:rsidRPr="0019320B">
        <w:rPr>
          <w:rFonts w:ascii="Times New Roman" w:eastAsia="Times New Roman" w:hAnsi="Times New Roman" w:cs="Times New Roman"/>
        </w:rPr>
        <w:t xml:space="preserve"> dell’</w:t>
      </w:r>
      <w:r w:rsidR="00644915">
        <w:rPr>
          <w:rFonts w:ascii="Times New Roman" w:eastAsia="Times New Roman" w:hAnsi="Times New Roman" w:cs="Times New Roman"/>
        </w:rPr>
        <w:t>U</w:t>
      </w:r>
      <w:r w:rsidRPr="0019320B">
        <w:rPr>
          <w:rFonts w:ascii="Times New Roman" w:eastAsia="Times New Roman" w:hAnsi="Times New Roman" w:cs="Times New Roman"/>
        </w:rPr>
        <w:t>nione Europea</w:t>
      </w:r>
      <w:r w:rsidRPr="0019320B">
        <w:rPr>
          <w:rFonts w:ascii="Times New Roman" w:eastAsia="Times New Roman" w:hAnsi="Times New Roman" w:cs="Times New Roman"/>
          <w:vertAlign w:val="superscript"/>
          <w:lang w:val="en-US"/>
        </w:rPr>
        <w:footnoteReference w:id="3"/>
      </w:r>
      <w:r w:rsidRPr="0019320B">
        <w:rPr>
          <w:rFonts w:ascii="Times New Roman" w:eastAsia="Times New Roman" w:hAnsi="Times New Roman" w:cs="Times New Roman"/>
        </w:rPr>
        <w:t>. La Commissione Europea, consapevole che la parità di genere non si risolve in assenza di misure positive, ha raccomandato l'attuazione di cambiamenti strutturali alle organizzazioni scientifiche</w:t>
      </w:r>
      <w:r w:rsidRPr="0019320B">
        <w:rPr>
          <w:rFonts w:ascii="Times New Roman" w:eastAsia="Times New Roman" w:hAnsi="Times New Roman" w:cs="Times New Roman"/>
          <w:vertAlign w:val="superscript"/>
          <w:lang w:val="en-US"/>
        </w:rPr>
        <w:footnoteReference w:id="4"/>
      </w:r>
      <w:r w:rsidRPr="0019320B">
        <w:rPr>
          <w:rFonts w:ascii="Times New Roman" w:eastAsia="Times New Roman" w:hAnsi="Times New Roman" w:cs="Times New Roman"/>
        </w:rPr>
        <w:t xml:space="preserve">. </w:t>
      </w:r>
      <w:r w:rsidRPr="0019320B">
        <w:rPr>
          <w:rFonts w:ascii="Times New Roman" w:eastAsia="Times New Roman" w:hAnsi="Times New Roman" w:cs="Times New Roman"/>
          <w:bCs/>
        </w:rPr>
        <w:t>Recentemente anche Science Europe ha pubblicato raccomandazioni per migliorare la parità di genere nelle organizzazioni di ricerca scientifica</w:t>
      </w:r>
      <w:r w:rsidRPr="0019320B">
        <w:rPr>
          <w:rFonts w:ascii="Times New Roman" w:eastAsia="Times New Roman" w:hAnsi="Times New Roman" w:cs="Times New Roman"/>
          <w:bCs/>
          <w:vertAlign w:val="superscript"/>
          <w:lang w:val="en-US"/>
        </w:rPr>
        <w:footnoteReference w:id="5"/>
      </w:r>
      <w:r w:rsidRPr="0019320B">
        <w:rPr>
          <w:rFonts w:ascii="Times New Roman" w:eastAsia="Times New Roman" w:hAnsi="Times New Roman" w:cs="Times New Roman"/>
          <w:bCs/>
        </w:rPr>
        <w:t xml:space="preserve">. </w:t>
      </w:r>
    </w:p>
    <w:p w14:paraId="0A6997A8" w14:textId="77777777" w:rsidR="0019320B" w:rsidRDefault="0019320B" w:rsidP="00BA205D">
      <w:pPr>
        <w:tabs>
          <w:tab w:val="left" w:pos="6000"/>
        </w:tabs>
        <w:ind w:left="540"/>
        <w:jc w:val="both"/>
        <w:rPr>
          <w:rFonts w:ascii="Times New Roman" w:eastAsia="Times New Roman" w:hAnsi="Times New Roman" w:cs="Times New Roman"/>
          <w:bCs/>
        </w:rPr>
      </w:pPr>
    </w:p>
    <w:p w14:paraId="16B30CFB" w14:textId="77777777" w:rsidR="0019320B" w:rsidRP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 xml:space="preserve">Monitorare anno per anno la composizione di genere e generazionali del personale e degli organismi decisionali è fondamentale per valutare l’evoluzione nel tempo o la persistenza di criticità. </w:t>
      </w:r>
      <w:r w:rsidRPr="0019320B">
        <w:rPr>
          <w:rFonts w:ascii="Times New Roman" w:eastAsia="Times New Roman" w:hAnsi="Times New Roman" w:cs="Times New Roman"/>
        </w:rPr>
        <w:t xml:space="preserve">Analisi </w:t>
      </w:r>
      <w:r w:rsidRPr="0019320B">
        <w:rPr>
          <w:rFonts w:ascii="Times New Roman" w:eastAsia="Times New Roman" w:hAnsi="Times New Roman" w:cs="Times New Roman"/>
          <w:bCs/>
        </w:rPr>
        <w:t xml:space="preserve">del personale INFN focalizzate sulle differenze di genere e generazionale sono contenute nei </w:t>
      </w:r>
      <w:r w:rsidRPr="0019320B">
        <w:rPr>
          <w:rFonts w:ascii="Times New Roman" w:eastAsia="Times New Roman" w:hAnsi="Times New Roman" w:cs="Times New Roman"/>
        </w:rPr>
        <w:t>documenti prodotti fin dal 2002 dal CPO</w:t>
      </w:r>
      <w:r w:rsidRPr="0019320B">
        <w:rPr>
          <w:rFonts w:ascii="Times New Roman" w:eastAsia="Times New Roman" w:hAnsi="Times New Roman" w:cs="Times New Roman"/>
          <w:vertAlign w:val="superscript"/>
          <w:lang w:val="en-US"/>
        </w:rPr>
        <w:footnoteReference w:id="6"/>
      </w:r>
      <w:r w:rsidRPr="0019320B">
        <w:rPr>
          <w:rFonts w:ascii="Times New Roman" w:eastAsia="Times New Roman" w:hAnsi="Times New Roman" w:cs="Times New Roman"/>
        </w:rPr>
        <w:t xml:space="preserve"> e successivamente dal CUG.</w:t>
      </w:r>
      <w:r w:rsidRPr="0019320B">
        <w:rPr>
          <w:rFonts w:ascii="Times New Roman" w:eastAsia="Times New Roman" w:hAnsi="Times New Roman" w:cs="Times New Roman"/>
          <w:bCs/>
        </w:rPr>
        <w:t xml:space="preserve"> Questi studi statistici seguono le raccomandazioni della Commissione Europea.</w:t>
      </w:r>
    </w:p>
    <w:p w14:paraId="6E05B280" w14:textId="7CFFFC7E" w:rsidR="0019320B" w:rsidRP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In Italia dal 1999 la percentuale di donne che ogni anno ottiene il PhD in Fisica è compreso fra il 32 e il 38% degli studenti</w:t>
      </w:r>
      <w:r w:rsidRPr="0019320B">
        <w:rPr>
          <w:rFonts w:ascii="Times New Roman" w:eastAsia="Times New Roman" w:hAnsi="Times New Roman" w:cs="Times New Roman"/>
          <w:bCs/>
          <w:vertAlign w:val="superscript"/>
          <w:lang w:val="en-US"/>
        </w:rPr>
        <w:footnoteReference w:id="7"/>
      </w:r>
      <w:r w:rsidRPr="0019320B">
        <w:rPr>
          <w:rFonts w:ascii="Times New Roman" w:eastAsia="Times New Roman" w:hAnsi="Times New Roman" w:cs="Times New Roman"/>
          <w:bCs/>
        </w:rPr>
        <w:t xml:space="preserve">.  Il numero di donne che ottiene il PhD all’interno dell’INFN, riportato in Tab.II, è ampio: si va dal 23% in fisica teorica al 45% della fisica con acceleratori. Garantire la parità entro l'ente significa assicurare che le donne siano rappresentate in tutti i gradi di carriera  con percentuali almeno simili a quelle delle donne che </w:t>
      </w:r>
      <w:r w:rsidR="009A5E9F">
        <w:rPr>
          <w:rFonts w:ascii="Times New Roman" w:eastAsia="Times New Roman" w:hAnsi="Times New Roman" w:cs="Times New Roman"/>
          <w:bCs/>
        </w:rPr>
        <w:t>conseguono</w:t>
      </w:r>
      <w:r w:rsidRPr="0019320B">
        <w:rPr>
          <w:rFonts w:ascii="Times New Roman" w:eastAsia="Times New Roman" w:hAnsi="Times New Roman" w:cs="Times New Roman"/>
          <w:bCs/>
        </w:rPr>
        <w:t xml:space="preserve"> il dottorato. </w:t>
      </w:r>
      <w:r w:rsidR="009A5E9F">
        <w:rPr>
          <w:rFonts w:ascii="Times New Roman" w:eastAsia="Times New Roman" w:hAnsi="Times New Roman" w:cs="Times New Roman"/>
          <w:bCs/>
        </w:rPr>
        <w:t>Dopo</w:t>
      </w:r>
      <w:r w:rsidRPr="0019320B">
        <w:rPr>
          <w:rFonts w:ascii="Times New Roman" w:eastAsia="Times New Roman" w:hAnsi="Times New Roman" w:cs="Times New Roman"/>
          <w:bCs/>
        </w:rPr>
        <w:t xml:space="preserve"> anni, la distanza da questi obiettivi è invariata o cresce. La percentuale di donne fra i ricercatori INFN era il 18.3% nel 2001, il 22.3% nel 2015, ma nel 2017, a seguito delle recenti assunzioni, è scesa a meno del 21%. Nel periodo dal 2002 al 2015 è diminuita anche la frazione di donne fra i tecnici, passata dal 6.7% al 5.3%. </w:t>
      </w:r>
    </w:p>
    <w:p w14:paraId="6B9DD6FA" w14:textId="77777777" w:rsidR="0019320B" w:rsidRPr="0019320B" w:rsidRDefault="0019320B" w:rsidP="00BA205D">
      <w:pPr>
        <w:tabs>
          <w:tab w:val="left" w:pos="6000"/>
        </w:tabs>
        <w:ind w:left="540"/>
        <w:jc w:val="both"/>
        <w:rPr>
          <w:rFonts w:ascii="Times New Roman" w:eastAsia="Times New Roman" w:hAnsi="Times New Roman" w:cs="Times New Roman"/>
          <w:bCs/>
        </w:rPr>
      </w:pPr>
    </w:p>
    <w:p w14:paraId="214D260A" w14:textId="77777777" w:rsidR="0019320B" w:rsidRP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
          <w:bCs/>
        </w:rPr>
        <w:t>Personale dipendente a Dicembre 2015</w:t>
      </w:r>
    </w:p>
    <w:p w14:paraId="27B912CB" w14:textId="77777777" w:rsidR="0019320B" w:rsidRP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 xml:space="preserve">Come nel passato, sono stati usati i dati del conto annuale inviati per legge dall’INFN alla Tesoreria di Stato. I dati disponibili più recenti del personale sono quelli del conto annuale aggiornati al 31 Dicembre 2015. </w:t>
      </w:r>
      <w:r w:rsidRPr="0019320B">
        <w:rPr>
          <w:rFonts w:ascii="Times New Roman" w:eastAsia="Times New Roman" w:hAnsi="Times New Roman" w:cs="Times New Roman"/>
        </w:rPr>
        <w:t>I dati statistici relativi alla distribuzione per sesso nelle diverse commissioni scientifiche nazionali sono stati ricavati dai Consuntivi 2016, mentre per il dato dei coordinatori delle commissioni nazionali è preso dai Preventivi 2017.</w:t>
      </w:r>
    </w:p>
    <w:p w14:paraId="4DEE19FB" w14:textId="77777777" w:rsidR="00644915" w:rsidRDefault="00644915" w:rsidP="00BA205D">
      <w:pPr>
        <w:tabs>
          <w:tab w:val="left" w:pos="6000"/>
        </w:tabs>
        <w:ind w:left="540"/>
        <w:jc w:val="both"/>
        <w:rPr>
          <w:rFonts w:ascii="Times New Roman" w:eastAsia="Times New Roman" w:hAnsi="Times New Roman" w:cs="Times New Roman"/>
          <w:bCs/>
        </w:rPr>
      </w:pPr>
    </w:p>
    <w:p w14:paraId="20DEDFD1" w14:textId="0BB3F9A5" w:rsidR="0019320B" w:rsidRP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 xml:space="preserve">Le persone che lavorano nell’ente in una posizione permanente sono 1713. A queste sono da aggiungere 314 persone con una posizione non permanente, oltre il 15% del personale totale. </w:t>
      </w:r>
      <w:r w:rsidRPr="0019320B">
        <w:rPr>
          <w:rFonts w:ascii="Times New Roman" w:eastAsia="Times New Roman" w:hAnsi="Times New Roman" w:cs="Times New Roman"/>
          <w:bCs/>
        </w:rPr>
        <w:lastRenderedPageBreak/>
        <w:t xml:space="preserve">Il personale dell’ente è inquadrato nei profili professionali di tecnici (36%), ricercatori (34%), amministrativi (16%) e tecnologi (14%). In Tabella I è riportato il numero di </w:t>
      </w:r>
      <w:r w:rsidR="00644915">
        <w:rPr>
          <w:rFonts w:ascii="Times New Roman" w:eastAsia="Times New Roman" w:hAnsi="Times New Roman" w:cs="Times New Roman"/>
          <w:bCs/>
        </w:rPr>
        <w:t xml:space="preserve">dipendenti </w:t>
      </w:r>
      <w:r w:rsidRPr="0019320B">
        <w:rPr>
          <w:rFonts w:ascii="Times New Roman" w:eastAsia="Times New Roman" w:hAnsi="Times New Roman" w:cs="Times New Roman"/>
          <w:bCs/>
        </w:rPr>
        <w:t xml:space="preserve">a tempo indeterminato per ogni profilo e livello professionale, (dal livello più alto, il I, a quello più basso, l’VIII); per ogni profilo e </w:t>
      </w:r>
      <w:r w:rsidR="00644915">
        <w:rPr>
          <w:rFonts w:ascii="Times New Roman" w:eastAsia="Times New Roman" w:hAnsi="Times New Roman" w:cs="Times New Roman"/>
          <w:bCs/>
        </w:rPr>
        <w:t>genere</w:t>
      </w:r>
      <w:r w:rsidRPr="0019320B">
        <w:rPr>
          <w:rFonts w:ascii="Times New Roman" w:eastAsia="Times New Roman" w:hAnsi="Times New Roman" w:cs="Times New Roman"/>
          <w:bCs/>
        </w:rPr>
        <w:t xml:space="preserve"> la frazione di dipendenti per livello è riportata in parentesi; nell’ultima riga sono riportati il numero totale di dipendenti e la frazione rispetto al totale. </w:t>
      </w:r>
    </w:p>
    <w:p w14:paraId="213D245A" w14:textId="391113C5" w:rsidR="0019320B" w:rsidRPr="0019320B" w:rsidRDefault="0019320B" w:rsidP="00BA205D">
      <w:pPr>
        <w:tabs>
          <w:tab w:val="left" w:pos="6000"/>
        </w:tabs>
        <w:ind w:left="540"/>
        <w:jc w:val="both"/>
        <w:rPr>
          <w:rFonts w:ascii="Times New Roman" w:eastAsia="Times New Roman" w:hAnsi="Times New Roman" w:cs="Times New Roman"/>
          <w:b/>
          <w:bCs/>
        </w:rPr>
      </w:pPr>
      <w:r w:rsidRPr="0019320B">
        <w:rPr>
          <w:rFonts w:ascii="Times New Roman" w:eastAsia="Times New Roman" w:hAnsi="Times New Roman" w:cs="Times New Roman"/>
          <w:bCs/>
        </w:rPr>
        <w:t xml:space="preserve">Le donne sono il 24.6% del personale. La frazione </w:t>
      </w:r>
      <w:r w:rsidR="004B32F8">
        <w:rPr>
          <w:rFonts w:ascii="Times New Roman" w:eastAsia="Times New Roman" w:hAnsi="Times New Roman" w:cs="Times New Roman"/>
          <w:bCs/>
        </w:rPr>
        <w:t xml:space="preserve">femminile </w:t>
      </w:r>
      <w:r w:rsidRPr="0019320B">
        <w:rPr>
          <w:rFonts w:ascii="Times New Roman" w:eastAsia="Times New Roman" w:hAnsi="Times New Roman" w:cs="Times New Roman"/>
          <w:bCs/>
        </w:rPr>
        <w:t>varia molto da profilo a profilo</w:t>
      </w:r>
      <w:r w:rsidR="004B32F8">
        <w:rPr>
          <w:rFonts w:ascii="Times New Roman" w:eastAsia="Times New Roman" w:hAnsi="Times New Roman" w:cs="Times New Roman"/>
          <w:bCs/>
        </w:rPr>
        <w:t>: f</w:t>
      </w:r>
      <w:r w:rsidRPr="0019320B">
        <w:rPr>
          <w:rFonts w:ascii="Times New Roman" w:eastAsia="Times New Roman" w:hAnsi="Times New Roman" w:cs="Times New Roman"/>
          <w:bCs/>
        </w:rPr>
        <w:t xml:space="preserve">ra i ricercatori e tecnologi, </w:t>
      </w:r>
      <w:r w:rsidR="004B32F8">
        <w:rPr>
          <w:rFonts w:ascii="Times New Roman" w:eastAsia="Times New Roman" w:hAnsi="Times New Roman" w:cs="Times New Roman"/>
          <w:bCs/>
        </w:rPr>
        <w:t xml:space="preserve">le donne </w:t>
      </w:r>
      <w:r w:rsidRPr="0019320B">
        <w:rPr>
          <w:rFonts w:ascii="Times New Roman" w:eastAsia="Times New Roman" w:hAnsi="Times New Roman" w:cs="Times New Roman"/>
          <w:bCs/>
        </w:rPr>
        <w:t xml:space="preserve">sono meno del 20% tra il personale a tempo indeterminato, </w:t>
      </w:r>
      <w:r w:rsidR="004B32F8">
        <w:rPr>
          <w:rFonts w:ascii="Times New Roman" w:eastAsia="Times New Roman" w:hAnsi="Times New Roman" w:cs="Times New Roman"/>
          <w:bCs/>
        </w:rPr>
        <w:t xml:space="preserve">mentre sono </w:t>
      </w:r>
      <w:r w:rsidRPr="0019320B">
        <w:rPr>
          <w:rFonts w:ascii="Times New Roman" w:eastAsia="Times New Roman" w:hAnsi="Times New Roman" w:cs="Times New Roman"/>
          <w:bCs/>
        </w:rPr>
        <w:t>il 26% dei ricercatori e il 28% dei tecnologi a tempo determinato. E’ di sesso maschile il 95% dei tecnici e il 18% degli amministrativi</w:t>
      </w:r>
      <w:r w:rsidR="00FA7352">
        <w:rPr>
          <w:rFonts w:ascii="Times New Roman" w:eastAsia="Times New Roman" w:hAnsi="Times New Roman" w:cs="Times New Roman"/>
          <w:bCs/>
        </w:rPr>
        <w:t>.</w:t>
      </w:r>
    </w:p>
    <w:p w14:paraId="41A858DA" w14:textId="77777777" w:rsidR="0019320B" w:rsidRPr="0019320B" w:rsidRDefault="0019320B" w:rsidP="00BA205D">
      <w:pPr>
        <w:tabs>
          <w:tab w:val="left" w:pos="6000"/>
        </w:tabs>
        <w:ind w:left="540"/>
        <w:jc w:val="both"/>
        <w:rPr>
          <w:rFonts w:ascii="Times New Roman" w:eastAsia="Times New Roman" w:hAnsi="Times New Roman" w:cs="Times New Roman"/>
          <w:b/>
          <w:bCs/>
        </w:rPr>
      </w:pPr>
    </w:p>
    <w:p w14:paraId="726579F6" w14:textId="5FE60E00" w:rsidR="0019320B" w:rsidRDefault="0019320B" w:rsidP="00BA205D">
      <w:pPr>
        <w:tabs>
          <w:tab w:val="left" w:pos="6000"/>
        </w:tabs>
        <w:ind w:left="540"/>
        <w:jc w:val="both"/>
        <w:rPr>
          <w:rFonts w:ascii="Times New Roman" w:eastAsia="Times New Roman" w:hAnsi="Times New Roman" w:cs="Times New Roman"/>
          <w:bCs/>
        </w:rPr>
      </w:pPr>
      <w:r w:rsidRPr="0019320B">
        <w:rPr>
          <w:rFonts w:ascii="Times New Roman" w:eastAsia="Times New Roman" w:hAnsi="Times New Roman" w:cs="Times New Roman"/>
          <w:b/>
          <w:bCs/>
        </w:rPr>
        <w:t>Segregazione verticale</w:t>
      </w:r>
      <w:r w:rsidRPr="0019320B">
        <w:rPr>
          <w:rFonts w:ascii="Times New Roman" w:eastAsia="Times New Roman" w:hAnsi="Times New Roman" w:cs="Times New Roman"/>
          <w:bCs/>
        </w:rPr>
        <w:t xml:space="preserve">. La Tabella I mostra che la probabilità per un uomo di raggiungere il più alto livello professionale è maggiore della possibilità effettiva che ha una donna. </w:t>
      </w:r>
    </w:p>
    <w:p w14:paraId="466A7334" w14:textId="673A82FA" w:rsidR="00365D15" w:rsidRDefault="00365D15" w:rsidP="00496D60">
      <w:pPr>
        <w:tabs>
          <w:tab w:val="left" w:pos="6000"/>
          <w:tab w:val="left" w:pos="9498"/>
        </w:tabs>
        <w:ind w:right="500"/>
        <w:jc w:val="both"/>
        <w:rPr>
          <w:rFonts w:ascii="Times New Roman" w:eastAsia="Times New Roman" w:hAnsi="Times New Roman" w:cs="Times New Roman"/>
          <w:bCs/>
        </w:rPr>
      </w:pPr>
    </w:p>
    <w:p w14:paraId="615454AD" w14:textId="532E9FD5" w:rsidR="00496D60" w:rsidRPr="00DA5A75" w:rsidRDefault="00496D60" w:rsidP="00496D60">
      <w:pPr>
        <w:tabs>
          <w:tab w:val="left" w:pos="6000"/>
          <w:tab w:val="left" w:pos="9923"/>
        </w:tabs>
        <w:ind w:left="540"/>
        <w:jc w:val="both"/>
        <w:rPr>
          <w:rFonts w:ascii="Times New Roman" w:eastAsia="Times New Roman" w:hAnsi="Times New Roman" w:cs="Times New Roman"/>
          <w:bCs/>
          <w:sz w:val="20"/>
          <w:szCs w:val="20"/>
        </w:rPr>
      </w:pPr>
      <w:r w:rsidRPr="00DA5A75">
        <w:rPr>
          <w:rFonts w:ascii="Times New Roman" w:eastAsia="Times New Roman" w:hAnsi="Times New Roman" w:cs="Times New Roman"/>
          <w:bCs/>
          <w:sz w:val="20"/>
          <w:szCs w:val="20"/>
        </w:rPr>
        <w:t>Tabella I:  Distribuzione del personale INFN a tempo indeterminato per profili e livelli, aggiornata al 31 dicembre 2015. Questa tabella non riporta il dato di una persona, una donna, dirigente di secondo livello. Per  ogni  profilo,  tra  parentesi  è  riportata  la frazione, per genere, di personale nel livello; nella penultima riga è riportata la frazione per sesso sul totale per profilo.  In ultima riga sono riportati il numero totale di dipendenti per profilo e la frazione rispetto al totale dei dipendenti.</w:t>
      </w:r>
    </w:p>
    <w:p w14:paraId="3EB68A51" w14:textId="77777777" w:rsidR="00496D60" w:rsidRDefault="00496D60" w:rsidP="00496D60">
      <w:pPr>
        <w:tabs>
          <w:tab w:val="left" w:pos="6000"/>
          <w:tab w:val="left" w:pos="9923"/>
        </w:tabs>
        <w:ind w:left="540"/>
        <w:jc w:val="both"/>
        <w:rPr>
          <w:rFonts w:ascii="Times New Roman" w:eastAsia="Times New Roman" w:hAnsi="Times New Roman" w:cs="Times New Roman"/>
          <w:bCs/>
        </w:rPr>
      </w:pPr>
    </w:p>
    <w:p w14:paraId="310DD66B" w14:textId="71965D96" w:rsidR="00496D60" w:rsidRDefault="008256D0" w:rsidP="00BA205D">
      <w:pPr>
        <w:tabs>
          <w:tab w:val="left" w:pos="6000"/>
          <w:tab w:val="left" w:pos="9923"/>
        </w:tabs>
        <w:ind w:left="540"/>
        <w:jc w:val="both"/>
        <w:rPr>
          <w:rFonts w:ascii="Times New Roman" w:eastAsia="Times New Roman" w:hAnsi="Times New Roman" w:cs="Times New Roman"/>
          <w:bCs/>
        </w:rPr>
      </w:pPr>
      <w:r>
        <w:rPr>
          <w:rFonts w:ascii="Times New Roman" w:eastAsia="Times New Roman" w:hAnsi="Times New Roman" w:cs="Times New Roman"/>
          <w:bCs/>
          <w:noProof/>
          <w:lang w:val="en-US"/>
        </w:rPr>
        <w:drawing>
          <wp:inline distT="0" distB="0" distL="0" distR="0" wp14:anchorId="00E2738E" wp14:editId="790B3BBC">
            <wp:extent cx="5724525" cy="170864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500" cy="1711322"/>
                    </a:xfrm>
                    <a:prstGeom prst="rect">
                      <a:avLst/>
                    </a:prstGeom>
                    <a:noFill/>
                    <a:ln>
                      <a:noFill/>
                    </a:ln>
                  </pic:spPr>
                </pic:pic>
              </a:graphicData>
            </a:graphic>
          </wp:inline>
        </w:drawing>
      </w:r>
    </w:p>
    <w:p w14:paraId="632883DA" w14:textId="77777777" w:rsidR="00496D60" w:rsidRDefault="00496D60" w:rsidP="00BA205D">
      <w:pPr>
        <w:tabs>
          <w:tab w:val="left" w:pos="6000"/>
          <w:tab w:val="left" w:pos="9923"/>
        </w:tabs>
        <w:ind w:left="540"/>
        <w:jc w:val="both"/>
        <w:rPr>
          <w:rFonts w:ascii="Times New Roman" w:eastAsia="Times New Roman" w:hAnsi="Times New Roman" w:cs="Times New Roman"/>
          <w:bCs/>
        </w:rPr>
      </w:pPr>
    </w:p>
    <w:p w14:paraId="3A04B93F" w14:textId="0A0E56E7" w:rsidR="0019320B" w:rsidRPr="0019320B" w:rsidRDefault="0019320B" w:rsidP="00BA205D">
      <w:pPr>
        <w:tabs>
          <w:tab w:val="left" w:pos="6000"/>
          <w:tab w:val="left" w:pos="9923"/>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 xml:space="preserve">Per i ricercatori </w:t>
      </w:r>
      <w:r w:rsidR="0069469D">
        <w:rPr>
          <w:rFonts w:ascii="Times New Roman" w:eastAsia="Times New Roman" w:hAnsi="Times New Roman" w:cs="Times New Roman"/>
          <w:bCs/>
        </w:rPr>
        <w:t xml:space="preserve">e tecnologi </w:t>
      </w:r>
      <w:r w:rsidRPr="0019320B">
        <w:rPr>
          <w:rFonts w:ascii="Times New Roman" w:eastAsia="Times New Roman" w:hAnsi="Times New Roman" w:cs="Times New Roman"/>
          <w:bCs/>
        </w:rPr>
        <w:t>1/5 degli uomini è al livello apicale di carriera mentre solo una donna su 10 si trova a</w:t>
      </w:r>
      <w:r w:rsidR="007F1ABC">
        <w:rPr>
          <w:rFonts w:ascii="Times New Roman" w:eastAsia="Times New Roman" w:hAnsi="Times New Roman" w:cs="Times New Roman"/>
          <w:bCs/>
        </w:rPr>
        <w:t>l massimo</w:t>
      </w:r>
      <w:r w:rsidRPr="0019320B">
        <w:rPr>
          <w:rFonts w:ascii="Times New Roman" w:eastAsia="Times New Roman" w:hAnsi="Times New Roman" w:cs="Times New Roman"/>
          <w:bCs/>
        </w:rPr>
        <w:t xml:space="preserve"> livello. Questa differenza non può essere attribuita a una di</w:t>
      </w:r>
      <w:r w:rsidR="0069469D">
        <w:rPr>
          <w:rFonts w:ascii="Times New Roman" w:eastAsia="Times New Roman" w:hAnsi="Times New Roman" w:cs="Times New Roman"/>
          <w:bCs/>
        </w:rPr>
        <w:t>versa</w:t>
      </w:r>
      <w:r w:rsidRPr="0019320B">
        <w:rPr>
          <w:rFonts w:ascii="Times New Roman" w:eastAsia="Times New Roman" w:hAnsi="Times New Roman" w:cs="Times New Roman"/>
          <w:bCs/>
        </w:rPr>
        <w:t xml:space="preserve"> distribuzione di età o dell’età di assunzione, che sono simili per uomini e donne. </w:t>
      </w:r>
    </w:p>
    <w:p w14:paraId="234FB0AB" w14:textId="77777777" w:rsidR="0069469D" w:rsidRDefault="0069469D" w:rsidP="00BA205D">
      <w:pPr>
        <w:tabs>
          <w:tab w:val="left" w:pos="6000"/>
          <w:tab w:val="left" w:pos="9923"/>
        </w:tabs>
        <w:ind w:left="540"/>
        <w:jc w:val="both"/>
        <w:rPr>
          <w:rFonts w:ascii="Times New Roman" w:eastAsia="Times New Roman" w:hAnsi="Times New Roman" w:cs="Times New Roman"/>
          <w:bCs/>
        </w:rPr>
      </w:pPr>
    </w:p>
    <w:p w14:paraId="229C137B" w14:textId="334560C0" w:rsidR="0069469D" w:rsidRDefault="0069469D" w:rsidP="00BA205D">
      <w:pPr>
        <w:tabs>
          <w:tab w:val="left" w:pos="6000"/>
          <w:tab w:val="left" w:pos="9923"/>
        </w:tabs>
        <w:ind w:left="540"/>
        <w:jc w:val="both"/>
        <w:rPr>
          <w:rFonts w:ascii="Times New Roman" w:eastAsia="Times New Roman" w:hAnsi="Times New Roman" w:cs="Times New Roman"/>
          <w:bCs/>
        </w:rPr>
      </w:pPr>
      <w:r>
        <w:rPr>
          <w:rFonts w:ascii="Times New Roman" w:eastAsia="Times New Roman" w:hAnsi="Times New Roman" w:cs="Times New Roman"/>
          <w:bCs/>
        </w:rPr>
        <w:t>La</w:t>
      </w:r>
      <w:r w:rsidR="0019320B" w:rsidRPr="0019320B">
        <w:rPr>
          <w:rFonts w:ascii="Times New Roman" w:eastAsia="Times New Roman" w:hAnsi="Times New Roman" w:cs="Times New Roman"/>
          <w:bCs/>
        </w:rPr>
        <w:t xml:space="preserve"> differente distribuzione </w:t>
      </w:r>
      <w:r w:rsidR="001C7086">
        <w:rPr>
          <w:rFonts w:ascii="Times New Roman" w:eastAsia="Times New Roman" w:hAnsi="Times New Roman" w:cs="Times New Roman"/>
          <w:bCs/>
        </w:rPr>
        <w:t xml:space="preserve">riscontrabile </w:t>
      </w:r>
      <w:r w:rsidR="0019320B" w:rsidRPr="0019320B">
        <w:rPr>
          <w:rFonts w:ascii="Times New Roman" w:eastAsia="Times New Roman" w:hAnsi="Times New Roman" w:cs="Times New Roman"/>
          <w:bCs/>
        </w:rPr>
        <w:t xml:space="preserve">nei livelli </w:t>
      </w:r>
      <w:r w:rsidR="001C7086">
        <w:rPr>
          <w:rFonts w:ascii="Times New Roman" w:eastAsia="Times New Roman" w:hAnsi="Times New Roman" w:cs="Times New Roman"/>
          <w:bCs/>
        </w:rPr>
        <w:t xml:space="preserve">apicali </w:t>
      </w:r>
      <w:r w:rsidR="0019320B" w:rsidRPr="0019320B">
        <w:rPr>
          <w:rFonts w:ascii="Times New Roman" w:eastAsia="Times New Roman" w:hAnsi="Times New Roman" w:cs="Times New Roman"/>
          <w:bCs/>
        </w:rPr>
        <w:t>tra amministrativi</w:t>
      </w:r>
      <w:r>
        <w:rPr>
          <w:rFonts w:ascii="Times New Roman" w:eastAsia="Times New Roman" w:hAnsi="Times New Roman" w:cs="Times New Roman"/>
          <w:bCs/>
        </w:rPr>
        <w:t xml:space="preserve"> </w:t>
      </w:r>
      <w:r w:rsidRPr="0019320B">
        <w:rPr>
          <w:rFonts w:ascii="Times New Roman" w:eastAsia="Times New Roman" w:hAnsi="Times New Roman" w:cs="Times New Roman"/>
          <w:bCs/>
        </w:rPr>
        <w:t>e tecnici</w:t>
      </w:r>
      <w:r w:rsidRPr="0069469D">
        <w:rPr>
          <w:rFonts w:ascii="Times New Roman" w:eastAsia="Times New Roman" w:hAnsi="Times New Roman" w:cs="Times New Roman"/>
          <w:bCs/>
        </w:rPr>
        <w:t xml:space="preserve"> </w:t>
      </w:r>
      <w:r w:rsidRPr="0019320B">
        <w:rPr>
          <w:rFonts w:ascii="Times New Roman" w:eastAsia="Times New Roman" w:hAnsi="Times New Roman" w:cs="Times New Roman"/>
          <w:bCs/>
        </w:rPr>
        <w:t>è una conseguenza del contratto nazionale</w:t>
      </w:r>
      <w:r w:rsidR="001C7086">
        <w:rPr>
          <w:rFonts w:ascii="Times New Roman" w:eastAsia="Times New Roman" w:hAnsi="Times New Roman" w:cs="Times New Roman"/>
          <w:bCs/>
        </w:rPr>
        <w:t xml:space="preserve"> in quanto</w:t>
      </w:r>
      <w:r w:rsidRPr="0019320B">
        <w:rPr>
          <w:rFonts w:ascii="Times New Roman" w:eastAsia="Times New Roman" w:hAnsi="Times New Roman" w:cs="Times New Roman"/>
          <w:bCs/>
        </w:rPr>
        <w:t xml:space="preserve"> per raggiungere il IV livello </w:t>
      </w:r>
      <w:r w:rsidR="001C7086">
        <w:rPr>
          <w:rFonts w:ascii="Times New Roman" w:eastAsia="Times New Roman" w:hAnsi="Times New Roman" w:cs="Times New Roman"/>
          <w:bCs/>
        </w:rPr>
        <w:t>agli amministrativi è richiesta</w:t>
      </w:r>
      <w:r w:rsidRPr="0019320B">
        <w:rPr>
          <w:rFonts w:ascii="Times New Roman" w:eastAsia="Times New Roman" w:hAnsi="Times New Roman" w:cs="Times New Roman"/>
          <w:bCs/>
        </w:rPr>
        <w:t xml:space="preserve"> </w:t>
      </w:r>
      <w:r w:rsidR="001C7086">
        <w:rPr>
          <w:rFonts w:ascii="Times New Roman" w:eastAsia="Times New Roman" w:hAnsi="Times New Roman" w:cs="Times New Roman"/>
          <w:bCs/>
        </w:rPr>
        <w:t>la</w:t>
      </w:r>
      <w:r w:rsidRPr="0019320B">
        <w:rPr>
          <w:rFonts w:ascii="Times New Roman" w:eastAsia="Times New Roman" w:hAnsi="Times New Roman" w:cs="Times New Roman"/>
          <w:bCs/>
        </w:rPr>
        <w:t xml:space="preserve"> laurea</w:t>
      </w:r>
      <w:r w:rsidR="001C7086">
        <w:rPr>
          <w:rFonts w:ascii="Times New Roman" w:eastAsia="Times New Roman" w:hAnsi="Times New Roman" w:cs="Times New Roman"/>
          <w:bCs/>
        </w:rPr>
        <w:t>. Il livello di ingresso è il VII per i diplomati amministrativi, mentre è il VI per i diplomati tecnici</w:t>
      </w:r>
      <w:r w:rsidRPr="0019320B">
        <w:rPr>
          <w:rFonts w:ascii="Times New Roman" w:eastAsia="Times New Roman" w:hAnsi="Times New Roman" w:cs="Times New Roman"/>
          <w:bCs/>
        </w:rPr>
        <w:t>.</w:t>
      </w:r>
      <w:r w:rsidR="001C7086">
        <w:rPr>
          <w:rFonts w:ascii="Times New Roman" w:eastAsia="Times New Roman" w:hAnsi="Times New Roman" w:cs="Times New Roman"/>
          <w:bCs/>
        </w:rPr>
        <w:t xml:space="preserve"> </w:t>
      </w:r>
      <w:r w:rsidR="001C7086" w:rsidRPr="0019320B">
        <w:rPr>
          <w:rFonts w:ascii="Times New Roman" w:eastAsia="Times New Roman" w:hAnsi="Times New Roman" w:cs="Times New Roman"/>
          <w:bCs/>
        </w:rPr>
        <w:t xml:space="preserve">Questa “differenza” nel trattamento può essere interpretata come un caso di discriminazione indiretta, ed è stata fatta presente sia alla GE che ai rappresentanti sindacali affinché </w:t>
      </w:r>
      <w:r w:rsidR="001C7086">
        <w:rPr>
          <w:rFonts w:ascii="Times New Roman" w:eastAsia="Times New Roman" w:hAnsi="Times New Roman" w:cs="Times New Roman"/>
          <w:bCs/>
        </w:rPr>
        <w:t>tale</w:t>
      </w:r>
      <w:r w:rsidR="001C7086" w:rsidRPr="0019320B">
        <w:rPr>
          <w:rFonts w:ascii="Times New Roman" w:eastAsia="Times New Roman" w:hAnsi="Times New Roman" w:cs="Times New Roman"/>
          <w:bCs/>
        </w:rPr>
        <w:t xml:space="preserve"> problema sia portato e discusso nelle sedi opportune</w:t>
      </w:r>
      <w:r w:rsidR="001C7086" w:rsidRPr="0019320B">
        <w:rPr>
          <w:rFonts w:ascii="Times New Roman" w:eastAsia="Times New Roman" w:hAnsi="Times New Roman" w:cs="Times New Roman"/>
          <w:bCs/>
          <w:vertAlign w:val="superscript"/>
          <w:lang w:val="en-US"/>
        </w:rPr>
        <w:footnoteReference w:id="8"/>
      </w:r>
      <w:r w:rsidR="001C7086" w:rsidRPr="0019320B">
        <w:rPr>
          <w:rFonts w:ascii="Times New Roman" w:eastAsia="Times New Roman" w:hAnsi="Times New Roman" w:cs="Times New Roman"/>
          <w:bCs/>
        </w:rPr>
        <w:t>.</w:t>
      </w:r>
    </w:p>
    <w:p w14:paraId="707EFFE5" w14:textId="4F0CBC55" w:rsidR="0019320B" w:rsidRDefault="0019320B" w:rsidP="00BA205D">
      <w:pPr>
        <w:tabs>
          <w:tab w:val="left" w:pos="6000"/>
          <w:tab w:val="left" w:pos="9923"/>
        </w:tabs>
        <w:ind w:left="540"/>
        <w:jc w:val="both"/>
        <w:rPr>
          <w:rFonts w:ascii="Times New Roman" w:eastAsia="Times New Roman" w:hAnsi="Times New Roman" w:cs="Times New Roman"/>
          <w:bCs/>
        </w:rPr>
      </w:pPr>
      <w:r w:rsidRPr="0019320B">
        <w:rPr>
          <w:rFonts w:ascii="Times New Roman" w:eastAsia="Times New Roman" w:hAnsi="Times New Roman" w:cs="Times New Roman"/>
          <w:bCs/>
        </w:rPr>
        <w:t>La differente distribuzione tra uomini e donne nei livelli apicali si traduce in un divario retributivo di genere</w:t>
      </w:r>
      <w:r w:rsidRPr="0019320B">
        <w:rPr>
          <w:rFonts w:ascii="Times New Roman" w:eastAsia="Times New Roman" w:hAnsi="Times New Roman" w:cs="Times New Roman"/>
          <w:bCs/>
          <w:vertAlign w:val="superscript"/>
          <w:lang w:val="en-US"/>
        </w:rPr>
        <w:footnoteReference w:id="9"/>
      </w:r>
      <w:r w:rsidRPr="0019320B">
        <w:rPr>
          <w:rFonts w:ascii="Times New Roman" w:eastAsia="Times New Roman" w:hAnsi="Times New Roman" w:cs="Times New Roman"/>
          <w:bCs/>
        </w:rPr>
        <w:t>.</w:t>
      </w:r>
    </w:p>
    <w:p w14:paraId="6F91090A" w14:textId="77777777" w:rsidR="005A2916" w:rsidRDefault="005A2916" w:rsidP="00BA205D">
      <w:pPr>
        <w:tabs>
          <w:tab w:val="left" w:pos="6000"/>
          <w:tab w:val="left" w:pos="9923"/>
        </w:tabs>
        <w:ind w:left="540"/>
        <w:jc w:val="both"/>
        <w:rPr>
          <w:rFonts w:ascii="Times New Roman" w:eastAsia="Times New Roman" w:hAnsi="Times New Roman" w:cs="Times New Roman"/>
          <w:bCs/>
        </w:rPr>
      </w:pPr>
    </w:p>
    <w:p w14:paraId="79E147E1" w14:textId="151377AF" w:rsidR="005A2916" w:rsidRPr="005A2916" w:rsidRDefault="005A2916" w:rsidP="00BA205D">
      <w:pPr>
        <w:tabs>
          <w:tab w:val="left" w:pos="6000"/>
          <w:tab w:val="left" w:pos="9923"/>
        </w:tabs>
        <w:ind w:left="540"/>
        <w:jc w:val="both"/>
        <w:rPr>
          <w:rFonts w:ascii="Times New Roman" w:eastAsia="Times New Roman" w:hAnsi="Times New Roman" w:cs="Times New Roman"/>
          <w:bCs/>
        </w:rPr>
      </w:pPr>
      <w:r w:rsidRPr="005A2916">
        <w:rPr>
          <w:rFonts w:ascii="Times New Roman" w:eastAsia="Times New Roman" w:hAnsi="Times New Roman" w:cs="Times New Roman"/>
          <w:b/>
          <w:bCs/>
        </w:rPr>
        <w:t>Segregazione generazionale</w:t>
      </w:r>
      <w:r w:rsidR="00507FE0">
        <w:rPr>
          <w:rFonts w:ascii="Times New Roman" w:eastAsia="Times New Roman" w:hAnsi="Times New Roman" w:cs="Times New Roman"/>
          <w:bCs/>
        </w:rPr>
        <w:t>.</w:t>
      </w:r>
      <w:r w:rsidRPr="005A2916">
        <w:rPr>
          <w:rFonts w:ascii="Times New Roman" w:eastAsia="Times New Roman" w:hAnsi="Times New Roman" w:cs="Times New Roman"/>
          <w:bCs/>
        </w:rPr>
        <w:t xml:space="preserve"> La distribuzione di età del personale INFN nei diversi profili è mostrata separatamente per </w:t>
      </w:r>
      <w:r w:rsidR="00735680">
        <w:rPr>
          <w:rFonts w:ascii="Times New Roman" w:eastAsia="Times New Roman" w:hAnsi="Times New Roman" w:cs="Times New Roman"/>
          <w:bCs/>
        </w:rPr>
        <w:t>genere</w:t>
      </w:r>
      <w:r w:rsidRPr="005A2916">
        <w:rPr>
          <w:rFonts w:ascii="Times New Roman" w:eastAsia="Times New Roman" w:hAnsi="Times New Roman" w:cs="Times New Roman"/>
          <w:bCs/>
        </w:rPr>
        <w:t xml:space="preserve"> in Fig.1. Tutte le distribuzioni sono fortemente piccate, ovvero distanti da distribuzioni associate a regolari processi di assunzione e pensionamento, e </w:t>
      </w:r>
      <w:r w:rsidRPr="005A2916">
        <w:rPr>
          <w:rFonts w:ascii="Times New Roman" w:eastAsia="Times New Roman" w:hAnsi="Times New Roman" w:cs="Times New Roman"/>
          <w:bCs/>
        </w:rPr>
        <w:lastRenderedPageBreak/>
        <w:t xml:space="preserve">hanno un massimo a circa 50 anni di età, massimo che si sposta di anno in anno verso valori maggiori. </w:t>
      </w:r>
    </w:p>
    <w:p w14:paraId="33AC8453" w14:textId="77777777" w:rsidR="00062351" w:rsidRDefault="005A2916" w:rsidP="00BA205D">
      <w:pPr>
        <w:tabs>
          <w:tab w:val="left" w:pos="6000"/>
          <w:tab w:val="left" w:pos="9923"/>
        </w:tabs>
        <w:ind w:left="540"/>
        <w:jc w:val="both"/>
        <w:rPr>
          <w:rFonts w:ascii="Times New Roman" w:eastAsia="Times New Roman" w:hAnsi="Times New Roman" w:cs="Times New Roman"/>
          <w:bCs/>
        </w:rPr>
      </w:pPr>
      <w:r w:rsidRPr="005A2916">
        <w:rPr>
          <w:rFonts w:ascii="Times New Roman" w:eastAsia="Times New Roman" w:hAnsi="Times New Roman" w:cs="Times New Roman"/>
          <w:bCs/>
        </w:rPr>
        <w:t xml:space="preserve">La frazione di persone più giovani di 40 anni è molto bassa: sono il 5% dei ricercatori, 8% dei tecnologi, 6% dei tecnici e 5% degli amministrativi. Nel 2003 i cosiddetti “giovani” erano il 20% dei ricercatori, 31% dei tecnologi, 35% dei tecnici e 39% degli amministrativi. A causa dei blocchi nelle assunzioni, le ricercatrici e i ricercatori con meno di 40 anni hanno avuto pochissime o nessuna possibilità di essere assunti in enti di ricerca. </w:t>
      </w:r>
      <w:r w:rsidR="00735680">
        <w:rPr>
          <w:rFonts w:ascii="Times New Roman" w:eastAsia="Times New Roman" w:hAnsi="Times New Roman" w:cs="Times New Roman"/>
          <w:bCs/>
        </w:rPr>
        <w:t>Gli assunti a 35-40 anni</w:t>
      </w:r>
      <w:r w:rsidRPr="005A2916">
        <w:rPr>
          <w:rFonts w:ascii="Times New Roman" w:eastAsia="Times New Roman" w:hAnsi="Times New Roman" w:cs="Times New Roman"/>
          <w:bCs/>
        </w:rPr>
        <w:t xml:space="preserve"> avranno poche possibilità di una buona carriera a causa del limitatissimo numero di posizioni disponibili nei livelli più alti. L’invecchiamento del personale mette a rischio le competenze nei laboratori delle strutture locali: il numero di giovani tecnici è tale da non garantire il trasferimento di cultura e competenze tecniche tra generazioni differenti. Il numero di tecnici INFN è diminuito dai 744 del 2002 ai 621 del 2015. La diminuzione è più marcata per le donne t</w:t>
      </w:r>
      <w:r w:rsidR="00666519">
        <w:rPr>
          <w:rFonts w:ascii="Times New Roman" w:eastAsia="Times New Roman" w:hAnsi="Times New Roman" w:cs="Times New Roman"/>
          <w:bCs/>
        </w:rPr>
        <w:t xml:space="preserve">ecnico, che sono diminuite del </w:t>
      </w:r>
      <w:r w:rsidRPr="005A2916">
        <w:rPr>
          <w:rFonts w:ascii="Times New Roman" w:eastAsia="Times New Roman" w:hAnsi="Times New Roman" w:cs="Times New Roman"/>
          <w:bCs/>
        </w:rPr>
        <w:t xml:space="preserve">34% (da 50 a 33) e più contenuta </w:t>
      </w:r>
      <w:r w:rsidR="00666519">
        <w:rPr>
          <w:rFonts w:ascii="Times New Roman" w:eastAsia="Times New Roman" w:hAnsi="Times New Roman" w:cs="Times New Roman"/>
          <w:bCs/>
        </w:rPr>
        <w:t>(</w:t>
      </w:r>
      <w:r w:rsidRPr="005A2916">
        <w:rPr>
          <w:rFonts w:ascii="Times New Roman" w:eastAsia="Times New Roman" w:hAnsi="Times New Roman" w:cs="Times New Roman"/>
          <w:bCs/>
        </w:rPr>
        <w:t>-15%</w:t>
      </w:r>
      <w:r w:rsidR="00666519">
        <w:rPr>
          <w:rFonts w:ascii="Times New Roman" w:eastAsia="Times New Roman" w:hAnsi="Times New Roman" w:cs="Times New Roman"/>
          <w:bCs/>
        </w:rPr>
        <w:t>)</w:t>
      </w:r>
      <w:r w:rsidRPr="005A2916">
        <w:rPr>
          <w:rFonts w:ascii="Times New Roman" w:eastAsia="Times New Roman" w:hAnsi="Times New Roman" w:cs="Times New Roman"/>
          <w:bCs/>
        </w:rPr>
        <w:t xml:space="preserve"> per gli uomini (da 694 a 588). Al 31 Dicembre 2015, tra il personale a tempo indeterminato, nessuna donna tecnico ha meno di 40 anni.</w:t>
      </w:r>
    </w:p>
    <w:p w14:paraId="05DDC778" w14:textId="2552620F" w:rsidR="005A2916" w:rsidRDefault="00062351" w:rsidP="00BA205D">
      <w:pPr>
        <w:tabs>
          <w:tab w:val="left" w:pos="6000"/>
          <w:tab w:val="left" w:pos="9923"/>
        </w:tabs>
        <w:ind w:left="540"/>
        <w:jc w:val="both"/>
        <w:rPr>
          <w:rFonts w:ascii="Times New Roman" w:eastAsia="Times New Roman" w:hAnsi="Times New Roman" w:cs="Times New Roman"/>
          <w:bCs/>
        </w:rPr>
      </w:pPr>
      <w:r>
        <w:rPr>
          <w:rFonts w:ascii="Times New Roman" w:eastAsia="Times New Roman" w:hAnsi="Times New Roman" w:cs="Times New Roman"/>
          <w:bCs/>
        </w:rPr>
        <w:t>Da</w:t>
      </w:r>
      <w:r w:rsidR="00FF3D1A">
        <w:rPr>
          <w:rFonts w:ascii="Times New Roman" w:eastAsia="Times New Roman" w:hAnsi="Times New Roman" w:cs="Times New Roman"/>
          <w:bCs/>
        </w:rPr>
        <w:t>l</w:t>
      </w:r>
      <w:r>
        <w:rPr>
          <w:rFonts w:ascii="Times New Roman" w:eastAsia="Times New Roman" w:hAnsi="Times New Roman" w:cs="Times New Roman"/>
          <w:bCs/>
        </w:rPr>
        <w:t xml:space="preserve"> </w:t>
      </w:r>
      <w:r w:rsidR="001F7EC8">
        <w:rPr>
          <w:rFonts w:ascii="Times New Roman" w:eastAsia="Times New Roman" w:hAnsi="Times New Roman" w:cs="Times New Roman"/>
          <w:bCs/>
        </w:rPr>
        <w:t xml:space="preserve">confronto fra le </w:t>
      </w:r>
      <w:r w:rsidR="00EC0177">
        <w:rPr>
          <w:rFonts w:ascii="Times New Roman" w:eastAsia="Times New Roman" w:hAnsi="Times New Roman" w:cs="Times New Roman"/>
          <w:bCs/>
        </w:rPr>
        <w:t>popolazioni aggreg</w:t>
      </w:r>
      <w:r>
        <w:rPr>
          <w:rFonts w:ascii="Times New Roman" w:eastAsia="Times New Roman" w:hAnsi="Times New Roman" w:cs="Times New Roman"/>
          <w:bCs/>
        </w:rPr>
        <w:t xml:space="preserve">ate per profili </w:t>
      </w:r>
      <w:r w:rsidR="00FF3D1A">
        <w:rPr>
          <w:rFonts w:ascii="Times New Roman" w:eastAsia="Times New Roman" w:hAnsi="Times New Roman" w:cs="Times New Roman"/>
          <w:bCs/>
        </w:rPr>
        <w:t>a tempo indeter</w:t>
      </w:r>
      <w:r w:rsidR="001F7EC8">
        <w:rPr>
          <w:rFonts w:ascii="Times New Roman" w:eastAsia="Times New Roman" w:hAnsi="Times New Roman" w:cs="Times New Roman"/>
          <w:bCs/>
        </w:rPr>
        <w:t xml:space="preserve">minato </w:t>
      </w:r>
      <w:r w:rsidR="00FF3D1A">
        <w:rPr>
          <w:rFonts w:ascii="Times New Roman" w:eastAsia="Times New Roman" w:hAnsi="Times New Roman" w:cs="Times New Roman"/>
          <w:bCs/>
        </w:rPr>
        <w:t xml:space="preserve">ricercatore&amp;tecnologo c </w:t>
      </w:r>
      <w:r>
        <w:rPr>
          <w:rFonts w:ascii="Times New Roman" w:eastAsia="Times New Roman" w:hAnsi="Times New Roman" w:cs="Times New Roman"/>
          <w:bCs/>
        </w:rPr>
        <w:t>tecnico</w:t>
      </w:r>
      <w:r w:rsidR="001F7EC8">
        <w:rPr>
          <w:rFonts w:ascii="Times New Roman" w:eastAsia="Times New Roman" w:hAnsi="Times New Roman" w:cs="Times New Roman"/>
          <w:bCs/>
        </w:rPr>
        <w:t xml:space="preserve">, nel 2003 e nel 2015, </w:t>
      </w:r>
      <w:r>
        <w:rPr>
          <w:rFonts w:ascii="Times New Roman" w:eastAsia="Times New Roman" w:hAnsi="Times New Roman" w:cs="Times New Roman"/>
          <w:bCs/>
        </w:rPr>
        <w:t xml:space="preserve">risulta evidente un incremento del personale </w:t>
      </w:r>
      <w:r w:rsidR="001F7EC8">
        <w:rPr>
          <w:rFonts w:ascii="Times New Roman" w:eastAsia="Times New Roman" w:hAnsi="Times New Roman" w:cs="Times New Roman"/>
          <w:bCs/>
        </w:rPr>
        <w:t xml:space="preserve">per i primi a fronte di una forte diminuzione per i secondi. Nel 2003 la percentuale di (R+T) era </w:t>
      </w:r>
      <w:r w:rsidR="00731AD2">
        <w:rPr>
          <w:rFonts w:ascii="Times New Roman" w:eastAsia="Times New Roman" w:hAnsi="Times New Roman" w:cs="Times New Roman"/>
          <w:bCs/>
        </w:rPr>
        <w:t>il 44%</w:t>
      </w:r>
      <w:r w:rsidR="001F7EC8">
        <w:rPr>
          <w:rFonts w:ascii="Times New Roman" w:eastAsia="Times New Roman" w:hAnsi="Times New Roman" w:cs="Times New Roman"/>
          <w:bCs/>
        </w:rPr>
        <w:t xml:space="preserve"> </w:t>
      </w:r>
      <w:r w:rsidR="00731AD2">
        <w:rPr>
          <w:rFonts w:ascii="Times New Roman" w:eastAsia="Times New Roman" w:hAnsi="Times New Roman" w:cs="Times New Roman"/>
          <w:bCs/>
        </w:rPr>
        <w:t>e</w:t>
      </w:r>
      <w:r w:rsidR="001F7EC8">
        <w:rPr>
          <w:rFonts w:ascii="Times New Roman" w:eastAsia="Times New Roman" w:hAnsi="Times New Roman" w:cs="Times New Roman"/>
          <w:bCs/>
        </w:rPr>
        <w:t xml:space="preserve"> quella dei tecnici 4</w:t>
      </w:r>
      <w:r w:rsidR="00731AD2">
        <w:rPr>
          <w:rFonts w:ascii="Times New Roman" w:eastAsia="Times New Roman" w:hAnsi="Times New Roman" w:cs="Times New Roman"/>
          <w:bCs/>
        </w:rPr>
        <w:t>1%</w:t>
      </w:r>
      <w:r w:rsidR="001F7EC8">
        <w:rPr>
          <w:rFonts w:ascii="Times New Roman" w:eastAsia="Times New Roman" w:hAnsi="Times New Roman" w:cs="Times New Roman"/>
          <w:bCs/>
        </w:rPr>
        <w:t xml:space="preserve">, mentre nel 2015 la percentuale di (R+T) sale al 48% </w:t>
      </w:r>
      <w:r w:rsidR="002E19FE" w:rsidRPr="002E19FE">
        <w:rPr>
          <w:rFonts w:ascii="Times New Roman" w:eastAsia="Times New Roman" w:hAnsi="Times New Roman" w:cs="Times New Roman"/>
          <w:bCs/>
        </w:rPr>
        <w:t>(+35</w:t>
      </w:r>
      <w:r w:rsidR="00FF3D1A" w:rsidRPr="002E19FE">
        <w:rPr>
          <w:rFonts w:ascii="Times New Roman" w:eastAsia="Times New Roman" w:hAnsi="Times New Roman" w:cs="Times New Roman"/>
          <w:bCs/>
        </w:rPr>
        <w:t xml:space="preserve"> unità)</w:t>
      </w:r>
      <w:r w:rsidR="00FF3D1A">
        <w:rPr>
          <w:rFonts w:ascii="Times New Roman" w:eastAsia="Times New Roman" w:hAnsi="Times New Roman" w:cs="Times New Roman"/>
          <w:bCs/>
        </w:rPr>
        <w:t xml:space="preserve"> </w:t>
      </w:r>
      <w:r w:rsidR="001F7EC8">
        <w:rPr>
          <w:rFonts w:ascii="Times New Roman" w:eastAsia="Times New Roman" w:hAnsi="Times New Roman" w:cs="Times New Roman"/>
          <w:bCs/>
        </w:rPr>
        <w:t>e quella dei secondi scende al 36%</w:t>
      </w:r>
      <w:r w:rsidR="00FF3D1A">
        <w:rPr>
          <w:rFonts w:ascii="Times New Roman" w:eastAsia="Times New Roman" w:hAnsi="Times New Roman" w:cs="Times New Roman"/>
          <w:bCs/>
        </w:rPr>
        <w:t xml:space="preserve"> (-105 unità)</w:t>
      </w:r>
      <w:r w:rsidR="001F7EC8">
        <w:rPr>
          <w:rFonts w:ascii="Times New Roman" w:eastAsia="Times New Roman" w:hAnsi="Times New Roman" w:cs="Times New Roman"/>
          <w:bCs/>
        </w:rPr>
        <w:t xml:space="preserve">. Diverso discorso riguarda gli amministrativi il cui numero è rimasto quasi invariato. </w:t>
      </w:r>
      <w:r w:rsidR="00EC0177">
        <w:rPr>
          <w:rFonts w:ascii="Times New Roman" w:eastAsia="Times New Roman" w:hAnsi="Times New Roman" w:cs="Times New Roman"/>
          <w:bCs/>
        </w:rPr>
        <w:t xml:space="preserve">Questo </w:t>
      </w:r>
      <w:r w:rsidR="00FF3D1A">
        <w:rPr>
          <w:rFonts w:ascii="Times New Roman" w:eastAsia="Times New Roman" w:hAnsi="Times New Roman" w:cs="Times New Roman"/>
          <w:bCs/>
        </w:rPr>
        <w:t>disequ</w:t>
      </w:r>
      <w:r>
        <w:rPr>
          <w:rFonts w:ascii="Times New Roman" w:eastAsia="Times New Roman" w:hAnsi="Times New Roman" w:cs="Times New Roman"/>
          <w:bCs/>
        </w:rPr>
        <w:t xml:space="preserve">ilibrio </w:t>
      </w:r>
      <w:r w:rsidR="00EC0177">
        <w:rPr>
          <w:rFonts w:ascii="Times New Roman" w:eastAsia="Times New Roman" w:hAnsi="Times New Roman" w:cs="Times New Roman"/>
          <w:bCs/>
        </w:rPr>
        <w:t>tra profili</w:t>
      </w:r>
      <w:r w:rsidR="00042186">
        <w:rPr>
          <w:rFonts w:ascii="Times New Roman" w:eastAsia="Times New Roman" w:hAnsi="Times New Roman" w:cs="Times New Roman"/>
          <w:bCs/>
        </w:rPr>
        <w:t>, insieme alla perdita di competenze,</w:t>
      </w:r>
      <w:r w:rsidR="00EC0177">
        <w:rPr>
          <w:rFonts w:ascii="Times New Roman" w:eastAsia="Times New Roman" w:hAnsi="Times New Roman" w:cs="Times New Roman"/>
          <w:bCs/>
        </w:rPr>
        <w:t xml:space="preserve"> </w:t>
      </w:r>
      <w:r w:rsidR="00FF3D1A">
        <w:rPr>
          <w:rFonts w:ascii="Times New Roman" w:eastAsia="Times New Roman" w:hAnsi="Times New Roman" w:cs="Times New Roman"/>
          <w:bCs/>
        </w:rPr>
        <w:t>rischia di</w:t>
      </w:r>
      <w:r w:rsidR="00EC0177">
        <w:rPr>
          <w:rFonts w:ascii="Times New Roman" w:eastAsia="Times New Roman" w:hAnsi="Times New Roman" w:cs="Times New Roman"/>
          <w:bCs/>
        </w:rPr>
        <w:t xml:space="preserve"> rendere </w:t>
      </w:r>
      <w:r w:rsidR="00FF3D1A">
        <w:rPr>
          <w:rFonts w:ascii="Times New Roman" w:eastAsia="Times New Roman" w:hAnsi="Times New Roman" w:cs="Times New Roman"/>
          <w:bCs/>
        </w:rPr>
        <w:t xml:space="preserve">sempre </w:t>
      </w:r>
      <w:r w:rsidR="00EC0177">
        <w:rPr>
          <w:rFonts w:ascii="Times New Roman" w:eastAsia="Times New Roman" w:hAnsi="Times New Roman" w:cs="Times New Roman"/>
          <w:bCs/>
        </w:rPr>
        <w:t>meno efficace l’azione dell’ente</w:t>
      </w:r>
      <w:r w:rsidR="00FF3D1A">
        <w:rPr>
          <w:rFonts w:ascii="Times New Roman" w:eastAsia="Times New Roman" w:hAnsi="Times New Roman" w:cs="Times New Roman"/>
          <w:bCs/>
        </w:rPr>
        <w:t xml:space="preserve"> e</w:t>
      </w:r>
      <w:r w:rsidR="00EC0177">
        <w:rPr>
          <w:rFonts w:ascii="Times New Roman" w:eastAsia="Times New Roman" w:hAnsi="Times New Roman" w:cs="Times New Roman"/>
          <w:bCs/>
        </w:rPr>
        <w:t xml:space="preserve"> crea </w:t>
      </w:r>
      <w:r>
        <w:rPr>
          <w:rFonts w:ascii="Times New Roman" w:eastAsia="Times New Roman" w:hAnsi="Times New Roman" w:cs="Times New Roman"/>
          <w:bCs/>
        </w:rPr>
        <w:t xml:space="preserve">malessere </w:t>
      </w:r>
      <w:r w:rsidR="00EC0177">
        <w:rPr>
          <w:rFonts w:ascii="Times New Roman" w:eastAsia="Times New Roman" w:hAnsi="Times New Roman" w:cs="Times New Roman"/>
          <w:bCs/>
        </w:rPr>
        <w:t>fra il personale</w:t>
      </w:r>
      <w:r>
        <w:rPr>
          <w:rFonts w:ascii="Times New Roman" w:eastAsia="Times New Roman" w:hAnsi="Times New Roman" w:cs="Times New Roman"/>
          <w:bCs/>
        </w:rPr>
        <w:t xml:space="preserve"> </w:t>
      </w:r>
      <w:r w:rsidR="00EC0177">
        <w:rPr>
          <w:rFonts w:ascii="Times New Roman" w:eastAsia="Times New Roman" w:hAnsi="Times New Roman" w:cs="Times New Roman"/>
          <w:bCs/>
        </w:rPr>
        <w:t>“interrompendo”</w:t>
      </w:r>
      <w:r>
        <w:rPr>
          <w:rFonts w:ascii="Times New Roman" w:eastAsia="Times New Roman" w:hAnsi="Times New Roman" w:cs="Times New Roman"/>
          <w:bCs/>
        </w:rPr>
        <w:t xml:space="preserve"> u</w:t>
      </w:r>
      <w:r w:rsidR="00EC0177">
        <w:rPr>
          <w:rFonts w:ascii="Times New Roman" w:eastAsia="Times New Roman" w:hAnsi="Times New Roman" w:cs="Times New Roman"/>
          <w:bCs/>
        </w:rPr>
        <w:t xml:space="preserve">n meccanismo </w:t>
      </w:r>
      <w:r w:rsidR="00EC0177" w:rsidRPr="002E19FE">
        <w:rPr>
          <w:rFonts w:ascii="Times New Roman" w:eastAsia="Times New Roman" w:hAnsi="Times New Roman" w:cs="Times New Roman"/>
          <w:bCs/>
        </w:rPr>
        <w:t>di forza dell’INFN.</w:t>
      </w:r>
    </w:p>
    <w:p w14:paraId="563AEA8C" w14:textId="77777777" w:rsidR="00DE619C" w:rsidRPr="005A2916" w:rsidRDefault="00DE619C" w:rsidP="00BA205D">
      <w:pPr>
        <w:tabs>
          <w:tab w:val="left" w:pos="6000"/>
          <w:tab w:val="left" w:pos="9923"/>
        </w:tabs>
        <w:ind w:left="540" w:right="500"/>
        <w:jc w:val="both"/>
        <w:rPr>
          <w:rFonts w:ascii="Times New Roman" w:eastAsia="Times New Roman" w:hAnsi="Times New Roman" w:cs="Times New Roman"/>
          <w:bCs/>
        </w:rPr>
      </w:pPr>
    </w:p>
    <w:p w14:paraId="74086A5A" w14:textId="73AB9186" w:rsidR="005A2916" w:rsidRPr="005A2916" w:rsidRDefault="00D24912"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center"/>
        <w:rPr>
          <w:rFonts w:ascii="Times New Roman" w:eastAsia="Times New Roman" w:hAnsi="Times New Roman" w:cs="Times New Roman"/>
          <w:b/>
          <w:color w:val="auto"/>
          <w:sz w:val="20"/>
          <w:szCs w:val="20"/>
          <w:lang w:val="en-US" w:eastAsia="ar-SA"/>
        </w:rPr>
      </w:pPr>
      <w:r>
        <w:rPr>
          <w:rFonts w:ascii="Times New Roman" w:eastAsia="Times New Roman" w:hAnsi="Times New Roman" w:cs="Times New Roman"/>
          <w:b/>
          <w:noProof/>
          <w:color w:val="auto"/>
          <w:sz w:val="20"/>
          <w:szCs w:val="20"/>
          <w:lang w:val="en-US"/>
        </w:rPr>
        <w:drawing>
          <wp:inline distT="0" distB="0" distL="0" distR="0" wp14:anchorId="17FABB11" wp14:editId="30879D65">
            <wp:extent cx="5724525" cy="3342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5731708" cy="3347035"/>
                    </a:xfrm>
                    <a:prstGeom prst="rect">
                      <a:avLst/>
                    </a:prstGeom>
                  </pic:spPr>
                </pic:pic>
              </a:graphicData>
            </a:graphic>
          </wp:inline>
        </w:drawing>
      </w:r>
    </w:p>
    <w:p w14:paraId="3BCDF16E" w14:textId="77777777" w:rsidR="00E529EB" w:rsidRDefault="00E529EB"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rPr>
          <w:rFonts w:ascii="Times New Roman" w:eastAsia="Times New Roman" w:hAnsi="Times New Roman" w:cs="Times New Roman"/>
          <w:b/>
          <w:color w:val="auto"/>
          <w:sz w:val="20"/>
          <w:szCs w:val="20"/>
          <w:lang w:eastAsia="ar-SA"/>
        </w:rPr>
      </w:pPr>
    </w:p>
    <w:p w14:paraId="01E504F9" w14:textId="71BEB260" w:rsidR="005A2916" w:rsidRDefault="005A2916"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rPr>
          <w:rFonts w:ascii="Times New Roman" w:eastAsia="Times New Roman" w:hAnsi="Times New Roman" w:cs="Times New Roman"/>
          <w:color w:val="auto"/>
          <w:sz w:val="20"/>
          <w:szCs w:val="20"/>
          <w:lang w:eastAsia="ar-SA"/>
        </w:rPr>
      </w:pPr>
      <w:r w:rsidRPr="005A2916">
        <w:rPr>
          <w:rFonts w:ascii="Times New Roman" w:eastAsia="Times New Roman" w:hAnsi="Times New Roman" w:cs="Times New Roman"/>
          <w:b/>
          <w:color w:val="auto"/>
          <w:sz w:val="20"/>
          <w:szCs w:val="20"/>
          <w:lang w:eastAsia="ar-SA"/>
        </w:rPr>
        <w:t>Figura 1</w:t>
      </w:r>
      <w:r w:rsidRPr="005A2916">
        <w:rPr>
          <w:rFonts w:ascii="Times New Roman" w:eastAsia="Times New Roman" w:hAnsi="Times New Roman" w:cs="Times New Roman"/>
          <w:color w:val="auto"/>
          <w:sz w:val="20"/>
          <w:szCs w:val="20"/>
          <w:lang w:eastAsia="ar-SA"/>
        </w:rPr>
        <w:t xml:space="preserve">. Distribuzione di età del personale INFN per i differenti profili professionali, separatamente per uomini (blu) e donne (rosso). </w:t>
      </w:r>
    </w:p>
    <w:p w14:paraId="79BAED00" w14:textId="77777777" w:rsidR="00162F1F" w:rsidRDefault="00162F1F"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rPr>
          <w:rFonts w:ascii="Times New Roman" w:eastAsia="Times New Roman" w:hAnsi="Times New Roman" w:cs="Times New Roman"/>
          <w:color w:val="auto"/>
          <w:sz w:val="20"/>
          <w:szCs w:val="20"/>
          <w:lang w:eastAsia="ar-SA"/>
        </w:rPr>
      </w:pPr>
    </w:p>
    <w:p w14:paraId="2E49E066" w14:textId="00E31790" w:rsidR="00162F1F" w:rsidRPr="00162F1F" w:rsidRDefault="00162F1F"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rPr>
      </w:pPr>
      <w:r w:rsidRPr="00162F1F">
        <w:rPr>
          <w:rFonts w:ascii="Times New Roman" w:eastAsia="Times New Roman" w:hAnsi="Times New Roman" w:cs="Times New Roman"/>
          <w:b/>
          <w:bCs/>
        </w:rPr>
        <w:t>Segregazione orizzontale nelle differenti commissioni scientifiche</w:t>
      </w:r>
      <w:r w:rsidR="005C3EA9">
        <w:rPr>
          <w:rFonts w:ascii="Times New Roman" w:eastAsia="Times New Roman" w:hAnsi="Times New Roman" w:cs="Times New Roman"/>
          <w:bCs/>
        </w:rPr>
        <w:t>. La Ta</w:t>
      </w:r>
      <w:r w:rsidRPr="00162F1F">
        <w:rPr>
          <w:rFonts w:ascii="Times New Roman" w:eastAsia="Times New Roman" w:hAnsi="Times New Roman" w:cs="Times New Roman"/>
          <w:bCs/>
        </w:rPr>
        <w:t xml:space="preserve">bella </w:t>
      </w:r>
      <w:r w:rsidR="005C3EA9">
        <w:rPr>
          <w:rFonts w:ascii="Times New Roman" w:eastAsia="Times New Roman" w:hAnsi="Times New Roman" w:cs="Times New Roman"/>
          <w:bCs/>
        </w:rPr>
        <w:t>II</w:t>
      </w:r>
      <w:r w:rsidRPr="00162F1F">
        <w:rPr>
          <w:rFonts w:ascii="Times New Roman" w:eastAsia="Times New Roman" w:hAnsi="Times New Roman" w:cs="Times New Roman"/>
          <w:bCs/>
        </w:rPr>
        <w:t xml:space="preserve"> riporta la frazione di donne/totale per le 5 Commissioni Scientifiche Nazionali (CSN); i dati sono presi dalla banca dati dei consuntivi scientifici del 2016. I dati dei coordinatori delle Commissioni </w:t>
      </w:r>
      <w:r w:rsidRPr="00162F1F">
        <w:rPr>
          <w:rFonts w:ascii="Times New Roman" w:eastAsia="Times New Roman" w:hAnsi="Times New Roman" w:cs="Times New Roman"/>
          <w:bCs/>
        </w:rPr>
        <w:lastRenderedPageBreak/>
        <w:t xml:space="preserve">nazionali sono stati ricavati dai Preventivi del 2017 poiché sono state osservate svariate differenze fra i dati riportati nei Consuntivi del 2016 e quelli delle pagine web delle Commissioni. I dati relativi ai coordinatori non sembrano essere aggiornati nei Consuntivi dal 2006 al 2016.  </w:t>
      </w:r>
    </w:p>
    <w:p w14:paraId="63326C30" w14:textId="6BC587DE" w:rsidR="00162F1F" w:rsidRDefault="00162F1F"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rPr>
      </w:pPr>
      <w:r w:rsidRPr="00162F1F">
        <w:rPr>
          <w:rFonts w:ascii="Times New Roman" w:eastAsia="Times New Roman" w:hAnsi="Times New Roman" w:cs="Times New Roman"/>
          <w:bCs/>
        </w:rPr>
        <w:t>Dalla Tab</w:t>
      </w:r>
      <w:r w:rsidR="005C3EA9">
        <w:rPr>
          <w:rFonts w:ascii="Times New Roman" w:eastAsia="Times New Roman" w:hAnsi="Times New Roman" w:cs="Times New Roman"/>
          <w:bCs/>
        </w:rPr>
        <w:t xml:space="preserve">ella </w:t>
      </w:r>
      <w:r w:rsidRPr="00162F1F">
        <w:rPr>
          <w:rFonts w:ascii="Times New Roman" w:eastAsia="Times New Roman" w:hAnsi="Times New Roman" w:cs="Times New Roman"/>
          <w:bCs/>
        </w:rPr>
        <w:t>II si osserva che le donne non sono distribuite in modo uniforme nelle differenti Commissioni: sono ben rappresentate in CSN1, CNS2, CNS3 e CNS5 (</w:t>
      </w:r>
      <w:r w:rsidR="002E19FE">
        <w:rPr>
          <w:rFonts w:ascii="Times New Roman" w:eastAsia="Times New Roman" w:hAnsi="Times New Roman" w:cs="Times New Roman"/>
          <w:bCs/>
        </w:rPr>
        <w:t xml:space="preserve">fisica particellare, </w:t>
      </w:r>
      <w:r w:rsidRPr="00162F1F">
        <w:rPr>
          <w:rFonts w:ascii="Times New Roman" w:eastAsia="Times New Roman" w:hAnsi="Times New Roman" w:cs="Times New Roman"/>
          <w:bCs/>
        </w:rPr>
        <w:t>astrofisica, fisica nucleare e applicazioni tecnologiche, rispettivamente) ma non nella CNS4 (fisica teorica) che appare capace di attrarre e mantenere in prevalenza persone di sesso maschile.</w:t>
      </w:r>
    </w:p>
    <w:p w14:paraId="41B6EAA4" w14:textId="77777777" w:rsidR="00D51A02" w:rsidRPr="005200B3" w:rsidRDefault="00D51A02" w:rsidP="00BA205D">
      <w:pPr>
        <w:ind w:left="540"/>
        <w:jc w:val="both"/>
        <w:rPr>
          <w:rFonts w:ascii="Times New Roman" w:hAnsi="Times New Roman" w:cs="Times New Roman"/>
          <w:b/>
          <w:i/>
          <w:sz w:val="22"/>
          <w:szCs w:val="22"/>
        </w:rPr>
      </w:pPr>
    </w:p>
    <w:p w14:paraId="07A5A219" w14:textId="2B121C96" w:rsidR="00026759" w:rsidRDefault="00E529EB"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rPr>
      </w:pPr>
      <w:r>
        <w:rPr>
          <w:rFonts w:ascii="Times New Roman" w:eastAsia="Times New Roman" w:hAnsi="Times New Roman" w:cs="Times New Roman"/>
          <w:b/>
          <w:bCs/>
          <w:noProof/>
          <w:lang w:val="en-US"/>
        </w:rPr>
        <w:drawing>
          <wp:inline distT="0" distB="0" distL="0" distR="0" wp14:anchorId="676173DC" wp14:editId="0C0D4E05">
            <wp:extent cx="5700713" cy="195709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459" cy="1963531"/>
                    </a:xfrm>
                    <a:prstGeom prst="rect">
                      <a:avLst/>
                    </a:prstGeom>
                    <a:noFill/>
                    <a:ln>
                      <a:noFill/>
                    </a:ln>
                  </pic:spPr>
                </pic:pic>
              </a:graphicData>
            </a:graphic>
          </wp:inline>
        </w:drawing>
      </w:r>
    </w:p>
    <w:p w14:paraId="6F63B181" w14:textId="77777777" w:rsidR="00E529EB" w:rsidRDefault="00E529EB" w:rsidP="00E529EB">
      <w:pPr>
        <w:ind w:left="540"/>
        <w:jc w:val="both"/>
        <w:rPr>
          <w:rFonts w:ascii="Times New Roman" w:hAnsi="Times New Roman" w:cs="Times New Roman"/>
          <w:sz w:val="20"/>
          <w:szCs w:val="22"/>
        </w:rPr>
      </w:pPr>
    </w:p>
    <w:p w14:paraId="7647C267" w14:textId="56A0BC46" w:rsidR="00E529EB" w:rsidRPr="00D51A02" w:rsidRDefault="00E529EB" w:rsidP="00E529EB">
      <w:pPr>
        <w:ind w:left="540"/>
        <w:jc w:val="both"/>
        <w:rPr>
          <w:rFonts w:ascii="Times New Roman" w:hAnsi="Times New Roman" w:cs="Times New Roman"/>
          <w:sz w:val="20"/>
          <w:szCs w:val="22"/>
        </w:rPr>
      </w:pPr>
      <w:r w:rsidRPr="00D51A02">
        <w:rPr>
          <w:rFonts w:ascii="Times New Roman" w:hAnsi="Times New Roman" w:cs="Times New Roman"/>
          <w:sz w:val="20"/>
          <w:szCs w:val="22"/>
        </w:rPr>
        <w:t>Tabella II: Frazione di donne/totale nelle CSN. I dati sono presi dai consuntivi scientifici del 2016; il numero dei  coordinatori è preso dai preventivi 2017.</w:t>
      </w:r>
    </w:p>
    <w:p w14:paraId="39826919" w14:textId="77777777" w:rsidR="00D51A02" w:rsidRDefault="00D51A02"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rPr>
      </w:pPr>
    </w:p>
    <w:p w14:paraId="206D640D" w14:textId="1C385E32" w:rsidR="00162F1F" w:rsidRPr="00162F1F" w:rsidRDefault="00162F1F"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rPr>
      </w:pPr>
      <w:r w:rsidRPr="00162F1F">
        <w:rPr>
          <w:rFonts w:ascii="Times New Roman" w:eastAsia="Times New Roman" w:hAnsi="Times New Roman" w:cs="Times New Roman"/>
          <w:b/>
          <w:bCs/>
        </w:rPr>
        <w:t>Produzione scientifica.</w:t>
      </w:r>
      <w:r w:rsidRPr="00162F1F">
        <w:rPr>
          <w:rFonts w:ascii="Times New Roman" w:eastAsia="Times New Roman" w:hAnsi="Times New Roman" w:cs="Times New Roman"/>
          <w:bCs/>
        </w:rPr>
        <w:t xml:space="preserve"> La produzione scientifica delle donne, stimata dal numero di tesi di PhD e di presentazioni a conferenze, è considerevole. Nelle diverse commissioni (eccetto la CSN5) la frazione di donne che copre incarichi di responsabilità scientifica, in qualità di responsabili degli esperimenti, sia a livello locale che nazionale, è maggiore o pari alla loro presenza nelle commissioni, stimata dai valori FTE (Full Time Equivalent). Dalla tabella è evidente che le donne contribuiscono alla produzione scientifica dell’ente e assumono responsabilità a pieno titolo.</w:t>
      </w:r>
    </w:p>
    <w:p w14:paraId="5D61BB37" w14:textId="77777777" w:rsidR="00162F1F" w:rsidRDefault="00162F1F"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0"/>
          <w:lang w:eastAsia="ar-SA"/>
        </w:rPr>
      </w:pPr>
    </w:p>
    <w:p w14:paraId="30948F45" w14:textId="77777777" w:rsidR="00781F9A" w:rsidRPr="00781F9A" w:rsidRDefault="00781F9A"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781F9A">
        <w:rPr>
          <w:rFonts w:ascii="Times New Roman" w:eastAsia="Times New Roman" w:hAnsi="Times New Roman" w:cs="Times New Roman"/>
          <w:b/>
          <w:color w:val="auto"/>
          <w:lang w:eastAsia="ar-SA"/>
        </w:rPr>
        <w:t>Parità di genere (gender balance) in organismi scientifici e decisionali</w:t>
      </w:r>
      <w:r w:rsidRPr="00781F9A">
        <w:rPr>
          <w:rFonts w:ascii="Times New Roman" w:eastAsia="Times New Roman" w:hAnsi="Times New Roman" w:cs="Times New Roman"/>
          <w:color w:val="auto"/>
          <w:lang w:eastAsia="ar-SA"/>
        </w:rPr>
        <w:t xml:space="preserve">. </w:t>
      </w:r>
    </w:p>
    <w:p w14:paraId="1784DF1C" w14:textId="608974B8" w:rsidR="00781F9A" w:rsidRDefault="00781F9A"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lang w:eastAsia="ar-SA"/>
        </w:rPr>
      </w:pPr>
      <w:r w:rsidRPr="00781F9A">
        <w:rPr>
          <w:rFonts w:ascii="Times New Roman" w:eastAsia="Times New Roman" w:hAnsi="Times New Roman" w:cs="Times New Roman"/>
          <w:bCs/>
          <w:color w:val="auto"/>
          <w:lang w:eastAsia="ar-SA"/>
        </w:rPr>
        <w:t>Benché le donne siano ben rappresentate negli organismi scientifici elettivi, infatti sono il 20% nelle Commissioni Scientifiche Nazional</w:t>
      </w:r>
      <w:r w:rsidR="002E19FE">
        <w:rPr>
          <w:rFonts w:ascii="Times New Roman" w:eastAsia="Times New Roman" w:hAnsi="Times New Roman" w:cs="Times New Roman"/>
          <w:bCs/>
          <w:color w:val="auto"/>
          <w:lang w:eastAsia="ar-SA"/>
        </w:rPr>
        <w:t>i</w:t>
      </w:r>
      <w:r w:rsidRPr="00781F9A">
        <w:rPr>
          <w:rFonts w:ascii="Times New Roman" w:eastAsia="Times New Roman" w:hAnsi="Times New Roman" w:cs="Times New Roman"/>
          <w:bCs/>
          <w:color w:val="auto"/>
          <w:lang w:eastAsia="ar-SA"/>
        </w:rPr>
        <w:t xml:space="preserve">, sono sottorappresentate negli organismi scientifici di nomina dirigenziale, come risulta dalla </w:t>
      </w:r>
      <w:r w:rsidRPr="00781F9A">
        <w:rPr>
          <w:rFonts w:ascii="Times New Roman" w:eastAsia="Times New Roman" w:hAnsi="Times New Roman" w:cs="Times New Roman"/>
          <w:color w:val="auto"/>
          <w:lang w:eastAsia="ar-SA"/>
        </w:rPr>
        <w:t>Tabella III. Ad Aprile 2016, i casi più critici sono i Comitati Scientifi</w:t>
      </w:r>
      <w:r>
        <w:rPr>
          <w:rFonts w:ascii="Times New Roman" w:eastAsia="Times New Roman" w:hAnsi="Times New Roman" w:cs="Times New Roman"/>
          <w:color w:val="auto"/>
          <w:lang w:eastAsia="ar-SA"/>
        </w:rPr>
        <w:t xml:space="preserve">ci dei laboratori di Legnaro e </w:t>
      </w:r>
      <w:r w:rsidRPr="00781F9A">
        <w:rPr>
          <w:rFonts w:ascii="Times New Roman" w:eastAsia="Times New Roman" w:hAnsi="Times New Roman" w:cs="Times New Roman"/>
          <w:color w:val="auto"/>
          <w:lang w:eastAsia="ar-SA"/>
        </w:rPr>
        <w:t xml:space="preserve">Frascati (7 </w:t>
      </w:r>
      <w:r>
        <w:rPr>
          <w:rFonts w:ascii="Times New Roman" w:eastAsia="Times New Roman" w:hAnsi="Times New Roman" w:cs="Times New Roman"/>
          <w:color w:val="auto"/>
          <w:lang w:eastAsia="ar-SA"/>
        </w:rPr>
        <w:t>uomini</w:t>
      </w:r>
      <w:r w:rsidRPr="00781F9A">
        <w:rPr>
          <w:rFonts w:ascii="Times New Roman" w:eastAsia="Times New Roman" w:hAnsi="Times New Roman" w:cs="Times New Roman"/>
          <w:color w:val="auto"/>
          <w:lang w:eastAsia="ar-SA"/>
        </w:rPr>
        <w:t xml:space="preserve"> e nessuna </w:t>
      </w:r>
      <w:r>
        <w:rPr>
          <w:rFonts w:ascii="Times New Roman" w:eastAsia="Times New Roman" w:hAnsi="Times New Roman" w:cs="Times New Roman"/>
          <w:color w:val="auto"/>
          <w:lang w:eastAsia="ar-SA"/>
        </w:rPr>
        <w:t>donna</w:t>
      </w:r>
      <w:r w:rsidRPr="00781F9A">
        <w:rPr>
          <w:rFonts w:ascii="Times New Roman" w:eastAsia="Times New Roman" w:hAnsi="Times New Roman" w:cs="Times New Roman"/>
          <w:color w:val="auto"/>
          <w:lang w:eastAsia="ar-SA"/>
        </w:rPr>
        <w:t xml:space="preserve"> in entrambi i casi), il Comitato Scientifico del progetto SPES (12 uomini e nessuna donna) e il Comitato Nazionale di Trasferimento Tecnologico (7 uomini e nessuna donna). Nel caso del trasferimento tecnologico, si osserva che, diversamente dal comitato nazionale, tra i referenti locali per il trasferimento tecnologico vi siano 6 donne (22%). </w:t>
      </w:r>
    </w:p>
    <w:p w14:paraId="52CD3620" w14:textId="77777777" w:rsidR="00DA5A75" w:rsidRDefault="00352614" w:rsidP="00DA5A75">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2"/>
          <w:szCs w:val="22"/>
          <w:lang w:eastAsia="ar-SA"/>
        </w:rPr>
      </w:pPr>
      <w:r w:rsidRPr="003A09DB">
        <w:rPr>
          <w:rFonts w:ascii="Times New Roman" w:eastAsia="Times New Roman" w:hAnsi="Times New Roman" w:cs="Times New Roman"/>
          <w:color w:val="auto"/>
          <w:lang w:eastAsia="ar-SA"/>
        </w:rPr>
        <w:t xml:space="preserve">Negli organismi dirigenziali la situazione non è migliore (Tab. </w:t>
      </w:r>
      <w:r w:rsidRPr="000F56F8">
        <w:rPr>
          <w:rFonts w:ascii="Times New Roman" w:eastAsia="Times New Roman" w:hAnsi="Times New Roman" w:cs="Times New Roman"/>
          <w:color w:val="auto"/>
          <w:lang w:val="en-US" w:eastAsia="ar-SA"/>
        </w:rPr>
        <w:t xml:space="preserve">IV). </w:t>
      </w:r>
      <w:proofErr w:type="spellStart"/>
      <w:r w:rsidRPr="000F56F8">
        <w:rPr>
          <w:rFonts w:ascii="Times New Roman" w:eastAsia="Times New Roman" w:hAnsi="Times New Roman" w:cs="Times New Roman"/>
          <w:color w:val="auto"/>
          <w:lang w:val="en-US" w:eastAsia="ar-SA"/>
        </w:rPr>
        <w:t>Gli</w:t>
      </w:r>
      <w:proofErr w:type="spellEnd"/>
      <w:r w:rsidRPr="000F56F8">
        <w:rPr>
          <w:rFonts w:ascii="Times New Roman" w:eastAsia="Times New Roman" w:hAnsi="Times New Roman" w:cs="Times New Roman"/>
          <w:color w:val="auto"/>
          <w:lang w:val="en-US" w:eastAsia="ar-SA"/>
        </w:rPr>
        <w:t xml:space="preserve"> </w:t>
      </w:r>
      <w:proofErr w:type="spellStart"/>
      <w:r w:rsidRPr="000F56F8">
        <w:rPr>
          <w:rFonts w:ascii="Times New Roman" w:eastAsia="Times New Roman" w:hAnsi="Times New Roman" w:cs="Times New Roman"/>
          <w:color w:val="auto"/>
          <w:lang w:val="en-US" w:eastAsia="ar-SA"/>
        </w:rPr>
        <w:t>obiettivi</w:t>
      </w:r>
      <w:proofErr w:type="spellEnd"/>
      <w:r w:rsidRPr="000F56F8">
        <w:rPr>
          <w:rFonts w:ascii="Times New Roman" w:eastAsia="Times New Roman" w:hAnsi="Times New Roman" w:cs="Times New Roman"/>
          <w:color w:val="auto"/>
          <w:lang w:val="en-US" w:eastAsia="ar-SA"/>
        </w:rPr>
        <w:t xml:space="preserve"> </w:t>
      </w:r>
      <w:proofErr w:type="spellStart"/>
      <w:r w:rsidRPr="000F56F8">
        <w:rPr>
          <w:rFonts w:ascii="Times New Roman" w:eastAsia="Times New Roman" w:hAnsi="Times New Roman" w:cs="Times New Roman"/>
          <w:color w:val="auto"/>
          <w:lang w:val="en-US" w:eastAsia="ar-SA"/>
        </w:rPr>
        <w:t>della</w:t>
      </w:r>
      <w:proofErr w:type="spellEnd"/>
      <w:r w:rsidRPr="000F56F8">
        <w:rPr>
          <w:rFonts w:ascii="Times New Roman" w:eastAsia="Times New Roman" w:hAnsi="Times New Roman" w:cs="Times New Roman"/>
          <w:color w:val="auto"/>
          <w:lang w:val="en-US" w:eastAsia="ar-SA"/>
        </w:rPr>
        <w:t xml:space="preserve"> </w:t>
      </w:r>
      <w:proofErr w:type="spellStart"/>
      <w:r w:rsidRPr="000F56F8">
        <w:rPr>
          <w:rFonts w:ascii="Times New Roman" w:eastAsia="Times New Roman" w:hAnsi="Times New Roman" w:cs="Times New Roman"/>
          <w:color w:val="auto"/>
          <w:lang w:val="en-US" w:eastAsia="ar-SA"/>
        </w:rPr>
        <w:t>Commissione</w:t>
      </w:r>
      <w:proofErr w:type="spellEnd"/>
      <w:r w:rsidRPr="000F56F8">
        <w:rPr>
          <w:rFonts w:ascii="Times New Roman" w:eastAsia="Times New Roman" w:hAnsi="Times New Roman" w:cs="Times New Roman"/>
          <w:color w:val="auto"/>
          <w:lang w:val="en-US" w:eastAsia="ar-SA"/>
        </w:rPr>
        <w:t xml:space="preserve"> </w:t>
      </w:r>
      <w:proofErr w:type="spellStart"/>
      <w:r w:rsidRPr="000F56F8">
        <w:rPr>
          <w:rFonts w:ascii="Times New Roman" w:eastAsia="Times New Roman" w:hAnsi="Times New Roman" w:cs="Times New Roman"/>
          <w:color w:val="auto"/>
          <w:lang w:val="en-US" w:eastAsia="ar-SA"/>
        </w:rPr>
        <w:t>Europea</w:t>
      </w:r>
      <w:proofErr w:type="spellEnd"/>
      <w:r w:rsidRPr="000F56F8">
        <w:rPr>
          <w:rFonts w:ascii="Times New Roman" w:eastAsia="Times New Roman" w:hAnsi="Times New Roman" w:cs="Times New Roman"/>
          <w:color w:val="auto"/>
          <w:lang w:val="en-US" w:eastAsia="ar-SA"/>
        </w:rPr>
        <w:t xml:space="preserve"> </w:t>
      </w:r>
      <w:proofErr w:type="spellStart"/>
      <w:r w:rsidRPr="000F56F8">
        <w:rPr>
          <w:rFonts w:ascii="Times New Roman" w:eastAsia="Times New Roman" w:hAnsi="Times New Roman" w:cs="Times New Roman"/>
          <w:color w:val="auto"/>
          <w:lang w:val="en-US" w:eastAsia="ar-SA"/>
        </w:rPr>
        <w:t>indicavano</w:t>
      </w:r>
      <w:proofErr w:type="spellEnd"/>
      <w:r w:rsidRPr="000F56F8">
        <w:rPr>
          <w:rFonts w:ascii="Times New Roman" w:eastAsia="Times New Roman" w:hAnsi="Times New Roman" w:cs="Times New Roman"/>
          <w:color w:val="auto"/>
          <w:vertAlign w:val="superscript"/>
          <w:lang w:val="en-US" w:eastAsia="ar-SA"/>
        </w:rPr>
        <w:footnoteReference w:id="10"/>
      </w:r>
      <w:r w:rsidRPr="000F56F8">
        <w:rPr>
          <w:rFonts w:ascii="Times New Roman" w:eastAsia="Times New Roman" w:hAnsi="Times New Roman" w:cs="Times New Roman"/>
          <w:color w:val="auto"/>
          <w:lang w:val="en-US" w:eastAsia="ar-SA"/>
        </w:rPr>
        <w:t xml:space="preserve"> “</w:t>
      </w:r>
      <w:r w:rsidRPr="000F56F8">
        <w:rPr>
          <w:rFonts w:ascii="Times New Roman" w:eastAsia="Times New Roman" w:hAnsi="Times New Roman" w:cs="Times New Roman"/>
          <w:i/>
          <w:iCs/>
          <w:color w:val="auto"/>
          <w:lang w:val="en-US" w:eastAsia="ar-SA"/>
        </w:rPr>
        <w:t xml:space="preserve">By the end of 2014, the Commission should ensure that 25%  of  senior  management  posts  are  occupied  by  women.  </w:t>
      </w:r>
      <w:proofErr w:type="gramStart"/>
      <w:r w:rsidRPr="000F56F8">
        <w:rPr>
          <w:rFonts w:ascii="Times New Roman" w:eastAsia="Times New Roman" w:hAnsi="Times New Roman" w:cs="Times New Roman"/>
          <w:i/>
          <w:iCs/>
          <w:color w:val="auto"/>
          <w:lang w:val="en-US" w:eastAsia="ar-SA"/>
        </w:rPr>
        <w:t>This  means</w:t>
      </w:r>
      <w:proofErr w:type="gramEnd"/>
      <w:r w:rsidRPr="000F56F8">
        <w:rPr>
          <w:rFonts w:ascii="Times New Roman" w:eastAsia="Times New Roman" w:hAnsi="Times New Roman" w:cs="Times New Roman"/>
          <w:i/>
          <w:iCs/>
          <w:color w:val="auto"/>
          <w:lang w:val="en-US" w:eastAsia="ar-SA"/>
        </w:rPr>
        <w:t xml:space="preserve">  that  30%  of  appointments  to  replace  those  going  on  retirement  at  the  average  age  of  64  should  be  women.</w:t>
      </w:r>
      <w:r w:rsidRPr="000F56F8">
        <w:rPr>
          <w:rFonts w:ascii="Times New Roman" w:eastAsia="Times New Roman" w:hAnsi="Times New Roman" w:cs="Times New Roman"/>
          <w:color w:val="auto"/>
          <w:lang w:val="en-US" w:eastAsia="ar-SA"/>
        </w:rPr>
        <w:t xml:space="preserve">” </w:t>
      </w:r>
      <w:r w:rsidRPr="000F56F8">
        <w:rPr>
          <w:rFonts w:ascii="Times New Roman" w:eastAsia="Times New Roman" w:hAnsi="Times New Roman" w:cs="Times New Roman"/>
          <w:color w:val="auto"/>
          <w:lang w:eastAsia="ar-SA"/>
        </w:rPr>
        <w:t xml:space="preserve">Questi obiettivi erano stati ripresi dall'ente che con il Piano Triennale di Azioni </w:t>
      </w:r>
      <w:r w:rsidRPr="000F56F8">
        <w:rPr>
          <w:rFonts w:ascii="Times New Roman" w:eastAsia="Times New Roman" w:hAnsi="Times New Roman" w:cs="Times New Roman"/>
          <w:color w:val="auto"/>
          <w:lang w:eastAsia="ar-SA"/>
        </w:rPr>
        <w:lastRenderedPageBreak/>
        <w:t>Positive 2011-2013</w:t>
      </w:r>
      <w:r w:rsidRPr="000F56F8">
        <w:rPr>
          <w:rFonts w:ascii="Times New Roman" w:eastAsia="Times New Roman" w:hAnsi="Times New Roman" w:cs="Times New Roman"/>
          <w:color w:val="auto"/>
          <w:vertAlign w:val="superscript"/>
          <w:lang w:val="en-US" w:eastAsia="ar-SA"/>
        </w:rPr>
        <w:footnoteReference w:id="11"/>
      </w:r>
      <w:r w:rsidRPr="000F56F8">
        <w:rPr>
          <w:rFonts w:ascii="Times New Roman" w:eastAsia="Times New Roman" w:hAnsi="Times New Roman" w:cs="Times New Roman"/>
          <w:color w:val="auto"/>
          <w:lang w:eastAsia="ar-SA"/>
        </w:rPr>
        <w:t xml:space="preserve"> aveva assunto l'impegno a “</w:t>
      </w:r>
      <w:r w:rsidRPr="000F56F8">
        <w:rPr>
          <w:rFonts w:ascii="Times New Roman" w:eastAsia="Times New Roman" w:hAnsi="Times New Roman" w:cs="Times New Roman"/>
          <w:i/>
          <w:iCs/>
          <w:color w:val="auto"/>
          <w:lang w:eastAsia="ar-SA"/>
        </w:rPr>
        <w:t>Promuovere la presenza femminile nei livelli decisionali e monitorare il raggiungimento dell’obiettivo del 25% richiesto dalla Commissione Europea.</w:t>
      </w:r>
      <w:r w:rsidRPr="000F56F8">
        <w:rPr>
          <w:rFonts w:ascii="Times New Roman" w:eastAsia="Times New Roman" w:hAnsi="Times New Roman" w:cs="Times New Roman"/>
          <w:color w:val="auto"/>
          <w:lang w:eastAsia="ar-SA"/>
        </w:rPr>
        <w:t xml:space="preserve">” </w:t>
      </w:r>
      <w:r w:rsidR="004F4FB2" w:rsidRPr="00F12C26">
        <w:rPr>
          <w:rFonts w:ascii="Times New Roman" w:eastAsia="Times New Roman" w:hAnsi="Times New Roman" w:cs="Times New Roman"/>
          <w:color w:val="auto"/>
          <w:lang w:eastAsia="ar-SA"/>
        </w:rPr>
        <w:t>.</w:t>
      </w:r>
      <w:r w:rsidR="00DA5A75" w:rsidRPr="00DA5A75">
        <w:rPr>
          <w:rFonts w:ascii="Times New Roman" w:eastAsia="Times New Roman" w:hAnsi="Times New Roman" w:cs="Times New Roman"/>
          <w:color w:val="auto"/>
          <w:sz w:val="22"/>
          <w:szCs w:val="22"/>
          <w:lang w:eastAsia="ar-SA"/>
        </w:rPr>
        <w:t xml:space="preserve"> </w:t>
      </w:r>
    </w:p>
    <w:p w14:paraId="6B86B149" w14:textId="77777777" w:rsidR="00DA5A75" w:rsidRDefault="00DA5A75" w:rsidP="00DA5A75">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2"/>
          <w:szCs w:val="22"/>
          <w:lang w:eastAsia="ar-SA"/>
        </w:rPr>
      </w:pPr>
    </w:p>
    <w:p w14:paraId="7ACF9C84" w14:textId="09B99C14" w:rsidR="00B43A5A" w:rsidRDefault="00DA5A75" w:rsidP="00BA205D">
      <w:pPr>
        <w:pBdr>
          <w:top w:val="none" w:sz="0" w:space="0" w:color="auto"/>
          <w:left w:val="none" w:sz="0" w:space="0" w:color="auto"/>
          <w:bottom w:val="none" w:sz="0" w:space="0" w:color="auto"/>
          <w:right w:val="none" w:sz="0" w:space="0" w:color="auto"/>
          <w:between w:val="none" w:sz="0" w:space="0" w:color="auto"/>
        </w:pBdr>
        <w:suppressAutoHyphens/>
        <w:ind w:left="540"/>
        <w:jc w:val="both"/>
      </w:pPr>
      <w:r>
        <w:object w:dxaOrig="11820" w:dyaOrig="6030" w14:anchorId="40C6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18.25pt" o:ole="">
            <v:imagedata r:id="rId10" o:title=""/>
          </v:shape>
          <o:OLEObject Type="Embed" ProgID="PBrush" ShapeID="_x0000_i1025" DrawAspect="Content" ObjectID="_1570518283" r:id="rId11"/>
        </w:object>
      </w:r>
    </w:p>
    <w:p w14:paraId="063AC64E" w14:textId="77777777" w:rsidR="00E529EB" w:rsidRDefault="00E529EB" w:rsidP="00E529EB">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2"/>
          <w:lang w:eastAsia="ar-SA"/>
        </w:rPr>
      </w:pPr>
    </w:p>
    <w:p w14:paraId="3343FEB7" w14:textId="600DA333" w:rsidR="00E529EB" w:rsidRPr="00DA5A75" w:rsidRDefault="00E529EB" w:rsidP="00E529EB">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2"/>
          <w:lang w:eastAsia="ar-SA"/>
        </w:rPr>
      </w:pPr>
      <w:r w:rsidRPr="00DA5A75">
        <w:rPr>
          <w:rFonts w:ascii="Times New Roman" w:eastAsia="Times New Roman" w:hAnsi="Times New Roman" w:cs="Times New Roman"/>
          <w:color w:val="auto"/>
          <w:sz w:val="20"/>
          <w:szCs w:val="22"/>
          <w:lang w:eastAsia="ar-SA"/>
        </w:rPr>
        <w:t xml:space="preserve">Tabella III: Organismi scientifici di nomina dirigenziale e di nomina elettiva: sono riportati il numero </w:t>
      </w:r>
    </w:p>
    <w:p w14:paraId="528F80DB" w14:textId="77777777" w:rsidR="00E529EB" w:rsidRDefault="00E529EB" w:rsidP="00E529EB">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2"/>
          <w:lang w:val="en-US" w:eastAsia="ar-SA"/>
        </w:rPr>
      </w:pPr>
      <w:r w:rsidRPr="00DA5A75">
        <w:rPr>
          <w:rFonts w:ascii="Times New Roman" w:eastAsia="Times New Roman" w:hAnsi="Times New Roman" w:cs="Times New Roman"/>
          <w:color w:val="auto"/>
          <w:sz w:val="20"/>
          <w:szCs w:val="22"/>
          <w:lang w:eastAsia="ar-SA"/>
        </w:rPr>
        <w:t xml:space="preserve">di componenti maschili e femminili e la frazione di donne sul totale. </w:t>
      </w:r>
      <w:proofErr w:type="spellStart"/>
      <w:r w:rsidRPr="00DA5A75">
        <w:rPr>
          <w:rFonts w:ascii="Times New Roman" w:eastAsia="Times New Roman" w:hAnsi="Times New Roman" w:cs="Times New Roman"/>
          <w:color w:val="auto"/>
          <w:sz w:val="20"/>
          <w:szCs w:val="22"/>
          <w:lang w:val="en-US" w:eastAsia="ar-SA"/>
        </w:rPr>
        <w:t>Dati</w:t>
      </w:r>
      <w:proofErr w:type="spellEnd"/>
      <w:r w:rsidRPr="00DA5A75">
        <w:rPr>
          <w:rFonts w:ascii="Times New Roman" w:eastAsia="Times New Roman" w:hAnsi="Times New Roman" w:cs="Times New Roman"/>
          <w:color w:val="auto"/>
          <w:sz w:val="20"/>
          <w:szCs w:val="22"/>
          <w:lang w:val="en-US" w:eastAsia="ar-SA"/>
        </w:rPr>
        <w:t xml:space="preserve"> </w:t>
      </w:r>
      <w:proofErr w:type="spellStart"/>
      <w:r w:rsidRPr="00DA5A75">
        <w:rPr>
          <w:rFonts w:ascii="Times New Roman" w:eastAsia="Times New Roman" w:hAnsi="Times New Roman" w:cs="Times New Roman"/>
          <w:color w:val="auto"/>
          <w:sz w:val="20"/>
          <w:szCs w:val="22"/>
          <w:lang w:val="en-US" w:eastAsia="ar-SA"/>
        </w:rPr>
        <w:t>aggiornati</w:t>
      </w:r>
      <w:proofErr w:type="spellEnd"/>
      <w:r w:rsidRPr="00DA5A75">
        <w:rPr>
          <w:rFonts w:ascii="Times New Roman" w:eastAsia="Times New Roman" w:hAnsi="Times New Roman" w:cs="Times New Roman"/>
          <w:color w:val="auto"/>
          <w:sz w:val="20"/>
          <w:szCs w:val="22"/>
          <w:lang w:val="en-US" w:eastAsia="ar-SA"/>
        </w:rPr>
        <w:t xml:space="preserve"> ad </w:t>
      </w:r>
      <w:proofErr w:type="spellStart"/>
      <w:r w:rsidRPr="00DA5A75">
        <w:rPr>
          <w:rFonts w:ascii="Times New Roman" w:eastAsia="Times New Roman" w:hAnsi="Times New Roman" w:cs="Times New Roman"/>
          <w:color w:val="auto"/>
          <w:sz w:val="20"/>
          <w:szCs w:val="22"/>
          <w:lang w:val="en-US" w:eastAsia="ar-SA"/>
        </w:rPr>
        <w:t>Aprile</w:t>
      </w:r>
      <w:proofErr w:type="spellEnd"/>
      <w:r w:rsidRPr="00DA5A75">
        <w:rPr>
          <w:rFonts w:ascii="Times New Roman" w:eastAsia="Times New Roman" w:hAnsi="Times New Roman" w:cs="Times New Roman"/>
          <w:color w:val="auto"/>
          <w:sz w:val="20"/>
          <w:szCs w:val="22"/>
          <w:lang w:val="en-US" w:eastAsia="ar-SA"/>
        </w:rPr>
        <w:t xml:space="preserve"> 2016.</w:t>
      </w:r>
    </w:p>
    <w:p w14:paraId="30A5687C" w14:textId="77777777" w:rsidR="00DA5A75" w:rsidRPr="00B43A5A" w:rsidRDefault="00DA5A75" w:rsidP="00BA205D">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0"/>
          <w:lang w:val="en-US" w:eastAsia="ar-SA"/>
        </w:rPr>
      </w:pPr>
    </w:p>
    <w:p w14:paraId="70BB6E12" w14:textId="69693AD0" w:rsidR="00026759" w:rsidRDefault="00DA5A75"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rPr>
          <w:rFonts w:ascii="Times New Roman" w:eastAsia="Times New Roman" w:hAnsi="Times New Roman" w:cs="Times New Roman"/>
          <w:color w:val="auto"/>
          <w:sz w:val="20"/>
          <w:szCs w:val="20"/>
          <w:lang w:eastAsia="ar-SA"/>
        </w:rPr>
      </w:pPr>
      <w:r>
        <w:rPr>
          <w:rFonts w:ascii="Times New Roman" w:eastAsia="Times New Roman" w:hAnsi="Times New Roman" w:cs="Times New Roman"/>
          <w:noProof/>
          <w:color w:val="auto"/>
          <w:sz w:val="20"/>
          <w:szCs w:val="20"/>
          <w:lang w:val="en-US"/>
        </w:rPr>
        <w:drawing>
          <wp:inline distT="0" distB="0" distL="0" distR="0" wp14:anchorId="5ABED8DC" wp14:editId="70EC573C">
            <wp:extent cx="5424488" cy="6953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45" cy="765858"/>
                    </a:xfrm>
                    <a:prstGeom prst="rect">
                      <a:avLst/>
                    </a:prstGeom>
                    <a:noFill/>
                    <a:ln>
                      <a:noFill/>
                    </a:ln>
                  </pic:spPr>
                </pic:pic>
              </a:graphicData>
            </a:graphic>
          </wp:inline>
        </w:drawing>
      </w:r>
    </w:p>
    <w:p w14:paraId="509F2711" w14:textId="77777777" w:rsidR="00E529EB" w:rsidRDefault="00E529EB" w:rsidP="00E529EB">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0"/>
          <w:lang w:eastAsia="ar-SA"/>
        </w:rPr>
      </w:pPr>
    </w:p>
    <w:p w14:paraId="5D01B923" w14:textId="1982F935" w:rsidR="00E529EB" w:rsidRDefault="00E529EB" w:rsidP="00E529EB">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0"/>
          <w:lang w:eastAsia="ar-SA"/>
        </w:rPr>
      </w:pPr>
      <w:r w:rsidRPr="00B43A5A">
        <w:rPr>
          <w:rFonts w:ascii="Times New Roman" w:eastAsia="Times New Roman" w:hAnsi="Times New Roman" w:cs="Times New Roman"/>
          <w:color w:val="auto"/>
          <w:sz w:val="20"/>
          <w:szCs w:val="20"/>
          <w:lang w:eastAsia="ar-SA"/>
        </w:rPr>
        <w:t>Tabella IV: Organismi dirigenziali, dati aggiornati ad Aprile 2016.</w:t>
      </w:r>
    </w:p>
    <w:p w14:paraId="050223FE" w14:textId="77777777" w:rsidR="00DA5A75" w:rsidRDefault="00DA5A75"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rPr>
          <w:rFonts w:ascii="Times New Roman" w:eastAsia="Times New Roman" w:hAnsi="Times New Roman" w:cs="Times New Roman"/>
          <w:color w:val="auto"/>
          <w:sz w:val="20"/>
          <w:szCs w:val="20"/>
          <w:lang w:eastAsia="ar-SA"/>
        </w:rPr>
      </w:pPr>
    </w:p>
    <w:p w14:paraId="537F69B4" w14:textId="77777777" w:rsidR="000F56F8" w:rsidRPr="000F56F8" w:rsidRDefault="000F56F8"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lang w:eastAsia="ar-SA"/>
        </w:rPr>
      </w:pPr>
      <w:r w:rsidRPr="000F56F8">
        <w:rPr>
          <w:rFonts w:ascii="Times New Roman" w:eastAsia="Times New Roman" w:hAnsi="Times New Roman" w:cs="Times New Roman"/>
          <w:color w:val="auto"/>
          <w:lang w:eastAsia="ar-SA"/>
        </w:rPr>
        <w:t>Osserviamo come</w:t>
      </w:r>
      <w:r w:rsidRPr="000F56F8">
        <w:rPr>
          <w:rFonts w:ascii="Times New Roman" w:eastAsia="Times New Roman" w:hAnsi="Times New Roman" w:cs="Times New Roman"/>
          <w:b/>
          <w:color w:val="auto"/>
          <w:lang w:eastAsia="ar-SA"/>
        </w:rPr>
        <w:t xml:space="preserve"> </w:t>
      </w:r>
      <w:r w:rsidRPr="000F56F8">
        <w:rPr>
          <w:rFonts w:ascii="Times New Roman" w:eastAsia="Times New Roman" w:hAnsi="Times New Roman" w:cs="Times New Roman"/>
          <w:color w:val="auto"/>
          <w:lang w:eastAsia="ar-SA"/>
        </w:rPr>
        <w:t>le pari opportunità effettive siano lontane dagli obiettivi e che la situazione sia cambiata di pochissimo in quasi quindici anni: l’analisi dei dati INFN del 2002 riportava che</w:t>
      </w:r>
      <w:r w:rsidRPr="000F56F8">
        <w:rPr>
          <w:rFonts w:ascii="Times New Roman" w:eastAsia="Times New Roman" w:hAnsi="Times New Roman" w:cs="Times New Roman"/>
          <w:color w:val="auto"/>
          <w:vertAlign w:val="superscript"/>
          <w:lang w:val="en-US" w:eastAsia="ar-SA"/>
        </w:rPr>
        <w:footnoteReference w:id="12"/>
      </w:r>
      <w:r w:rsidRPr="000F56F8">
        <w:rPr>
          <w:rFonts w:ascii="Times New Roman" w:eastAsia="Times New Roman" w:hAnsi="Times New Roman" w:cs="Times New Roman"/>
          <w:color w:val="auto"/>
          <w:lang w:eastAsia="ar-SA"/>
        </w:rPr>
        <w:t xml:space="preserve"> “</w:t>
      </w:r>
      <w:r w:rsidRPr="000F56F8">
        <w:rPr>
          <w:rFonts w:ascii="Times New Roman" w:eastAsia="Times New Roman" w:hAnsi="Times New Roman" w:cs="Times New Roman"/>
          <w:i/>
          <w:iCs/>
          <w:color w:val="auto"/>
          <w:lang w:eastAsia="ar-SA"/>
        </w:rPr>
        <w:t xml:space="preserve">Le donne sono assenti in tutti gli organi direttivi dell’INFN e sottorappresentate negli organismi scientifici di nomina dirigenziale; la componente femminile è meglio rappresentata negli organismi scientifici elettivi: 18.5%”. </w:t>
      </w:r>
      <w:r w:rsidRPr="000F56F8">
        <w:rPr>
          <w:rFonts w:ascii="Times New Roman" w:eastAsia="Times New Roman" w:hAnsi="Times New Roman" w:cs="Times New Roman"/>
          <w:color w:val="auto"/>
          <w:lang w:eastAsia="ar-SA"/>
        </w:rPr>
        <w:t xml:space="preserve">Unico miglioramento reale è la presenza di una donna in giunta, ma la parità e il raggiungimento degli obiettivi europei ne richiederebbero almeno due. </w:t>
      </w:r>
    </w:p>
    <w:p w14:paraId="1FCA655B" w14:textId="77777777" w:rsidR="005C0D9E" w:rsidRPr="000F56F8" w:rsidRDefault="005C0D9E"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color w:val="auto"/>
          <w:lang w:eastAsia="ar-SA"/>
        </w:rPr>
      </w:pPr>
    </w:p>
    <w:p w14:paraId="649F86C9" w14:textId="77777777" w:rsidR="004F4FB2" w:rsidRDefault="000F56F8"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color w:val="auto"/>
          <w:lang w:eastAsia="ar-SA"/>
        </w:rPr>
      </w:pPr>
      <w:r w:rsidRPr="000F56F8">
        <w:rPr>
          <w:rFonts w:ascii="Times New Roman" w:eastAsia="Times New Roman" w:hAnsi="Times New Roman" w:cs="Times New Roman"/>
          <w:b/>
          <w:bCs/>
          <w:color w:val="auto"/>
          <w:lang w:eastAsia="ar-SA"/>
        </w:rPr>
        <w:t xml:space="preserve">Passaggi di livello per ricercatori. </w:t>
      </w:r>
    </w:p>
    <w:p w14:paraId="6DCA6893" w14:textId="6CDF988D" w:rsidR="000F56F8" w:rsidRPr="000F56F8" w:rsidRDefault="000F56F8"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Cs/>
          <w:color w:val="auto"/>
          <w:lang w:eastAsia="ar-SA"/>
        </w:rPr>
        <w:t xml:space="preserve">Negli anni 1991-2000, nei concorsi a I livello, solo 1 donna è stata promossa a fronte di 53 uomini, benché tra i ricercatori nel II livello le donne fossero il 19.3% </w:t>
      </w:r>
      <w:r w:rsidR="004F4FB2">
        <w:rPr>
          <w:rFonts w:ascii="Times New Roman" w:eastAsia="Times New Roman" w:hAnsi="Times New Roman" w:cs="Times New Roman"/>
          <w:bCs/>
          <w:color w:val="auto"/>
          <w:lang w:eastAsia="ar-SA"/>
        </w:rPr>
        <w:t>negli stessi anni</w:t>
      </w:r>
      <w:r w:rsidRPr="000F56F8">
        <w:rPr>
          <w:rFonts w:ascii="Times New Roman" w:eastAsia="Times New Roman" w:hAnsi="Times New Roman" w:cs="Times New Roman"/>
          <w:bCs/>
          <w:color w:val="auto"/>
          <w:lang w:eastAsia="ar-SA"/>
        </w:rPr>
        <w:t xml:space="preserve">. </w:t>
      </w:r>
      <w:r w:rsidR="004F4FB2">
        <w:rPr>
          <w:rFonts w:ascii="Times New Roman" w:eastAsia="Times New Roman" w:hAnsi="Times New Roman" w:cs="Times New Roman"/>
          <w:bCs/>
          <w:color w:val="auto"/>
          <w:lang w:eastAsia="ar-SA"/>
        </w:rPr>
        <w:t>Nel periodo</w:t>
      </w:r>
      <w:r w:rsidRPr="000F56F8">
        <w:rPr>
          <w:rFonts w:ascii="Times New Roman" w:eastAsia="Times New Roman" w:hAnsi="Times New Roman" w:cs="Times New Roman"/>
          <w:bCs/>
          <w:color w:val="auto"/>
          <w:lang w:eastAsia="ar-SA"/>
        </w:rPr>
        <w:t xml:space="preserve"> 2001-2010, anni che seguono i primi studi di genere effettuati dal CPO e che avevano messo alla luce il problema, la parità di genere delle promozioni a livello apicale migliorò: 13 donne e 63 uomini furono promossi ricercatori di I livello. Negli anni più recenti, i.e dal 2010-2015, a seguito dei tagli alla pubblica amministrazione, il numero di posizioni messe a concorso nel I livello è diminuito e parallelamente è scesa la probabilità di successo delle </w:t>
      </w:r>
      <w:r w:rsidRPr="000F56F8">
        <w:rPr>
          <w:rFonts w:ascii="Times New Roman" w:eastAsia="Times New Roman" w:hAnsi="Times New Roman" w:cs="Times New Roman"/>
          <w:bCs/>
          <w:color w:val="auto"/>
          <w:lang w:eastAsia="ar-SA"/>
        </w:rPr>
        <w:lastRenderedPageBreak/>
        <w:t xml:space="preserve">donne: solo 2 donne sono state promosse a fronte di 20 uomini. Recentemente questi numeri sono cambiati in 3 donne e 19 uomini perché una ricercatrice è stata riconosciuta in sede legale vincitrice di uno di questi posti a concorso. </w:t>
      </w:r>
    </w:p>
    <w:p w14:paraId="091ABE99" w14:textId="63B29C9E" w:rsidR="000F56F8" w:rsidRPr="000F56F8" w:rsidRDefault="000F56F8"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Cs/>
          <w:color w:val="auto"/>
          <w:lang w:eastAsia="ar-SA"/>
        </w:rPr>
        <w:t>E' interessante confrontare la bassa probabilità di successo delle donne nelle promozioni INFN con i dati del concorso di abilitazione scientifica nazionale universitaria 2012, per area 02-fisica. Le ricercatrici INFN hanno partecipato a questo concorso in proporzione alla loro presenza nell’ente, ottenendo l'abilitazione di I e II fascia con percentuali pari o superiori ai loro colleghi maschi</w:t>
      </w:r>
      <w:r w:rsidRPr="000F56F8">
        <w:rPr>
          <w:rFonts w:ascii="Times New Roman" w:eastAsia="Times New Roman" w:hAnsi="Times New Roman" w:cs="Times New Roman"/>
          <w:bCs/>
          <w:color w:val="auto"/>
          <w:vertAlign w:val="superscript"/>
          <w:lang w:val="en-US" w:eastAsia="ar-SA"/>
        </w:rPr>
        <w:footnoteReference w:id="13"/>
      </w:r>
      <w:r w:rsidRPr="000F56F8">
        <w:rPr>
          <w:rFonts w:ascii="Times New Roman" w:eastAsia="Times New Roman" w:hAnsi="Times New Roman" w:cs="Times New Roman"/>
          <w:bCs/>
          <w:color w:val="auto"/>
          <w:lang w:eastAsia="ar-SA"/>
        </w:rPr>
        <w:t xml:space="preserve">. Le ricercatrici INFN abilitate a Prof. Ordinario sul totale sono state 34/151=0.225 tra gli sperimentali e 9/46=0.195 tra i teorici. In altre parole, benché l'INFN abbia un numero alto di ricercatrici aventi i titoli tali da essere abilitate a Prof. Ordinario, ha, al 31 Dicembre 2015, solo 12 donne al I livello; numero che salirebbe a 26 se la probabilità di essere al I livello per le ricercatrici fosse pari </w:t>
      </w:r>
      <w:r w:rsidR="000C0FA7">
        <w:rPr>
          <w:rFonts w:ascii="Times New Roman" w:eastAsia="Times New Roman" w:hAnsi="Times New Roman" w:cs="Times New Roman"/>
          <w:bCs/>
          <w:color w:val="auto"/>
          <w:lang w:eastAsia="ar-SA"/>
        </w:rPr>
        <w:t>a quella dei loro colleghi di</w:t>
      </w:r>
      <w:r w:rsidRPr="000F56F8">
        <w:rPr>
          <w:rFonts w:ascii="Times New Roman" w:eastAsia="Times New Roman" w:hAnsi="Times New Roman" w:cs="Times New Roman"/>
          <w:bCs/>
          <w:color w:val="auto"/>
          <w:lang w:eastAsia="ar-SA"/>
        </w:rPr>
        <w:t xml:space="preserve"> sesso maschile. Donne dirigenti di ricerca sono 6 nel Lazio, 1 a Trieste, Milano, Torino, LNS, Pisa, Legnaro. Donne dirigenti tecnologo sono 1 a CNAF, LNF, Amministrazione Centrale. </w:t>
      </w:r>
      <w:r w:rsidR="000C0FA7">
        <w:rPr>
          <w:rFonts w:ascii="Times New Roman" w:eastAsia="Times New Roman" w:hAnsi="Times New Roman" w:cs="Times New Roman"/>
          <w:bCs/>
          <w:color w:val="auto"/>
          <w:lang w:eastAsia="ar-SA"/>
        </w:rPr>
        <w:t>La</w:t>
      </w:r>
      <w:r w:rsidRPr="000F56F8">
        <w:rPr>
          <w:rFonts w:ascii="Times New Roman" w:eastAsia="Times New Roman" w:hAnsi="Times New Roman" w:cs="Times New Roman"/>
          <w:bCs/>
          <w:color w:val="auto"/>
          <w:lang w:eastAsia="ar-SA"/>
        </w:rPr>
        <w:t xml:space="preserve"> realtà è che in molte sezioni anche grandi non vi è nessuna donna dipendente INFN che possa concorrere alla responsabilità di Direttore di Sezione. </w:t>
      </w:r>
    </w:p>
    <w:p w14:paraId="620EBC56" w14:textId="77777777" w:rsidR="000F56F8" w:rsidRDefault="000F56F8" w:rsidP="00BA205D">
      <w:pPr>
        <w:widowControl/>
        <w:suppressLineNumbers/>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Cs/>
          <w:color w:val="auto"/>
          <w:lang w:eastAsia="ar-SA"/>
        </w:rPr>
        <w:softHyphen/>
        <w:t>Il problema è acuito dal basso numero di posizioni disponibili, sono oltre 241 i ricercatori che hanno partecipato al concorso per 10 posti di dirigenti di ricerca (25% le donne), 221 i ricercatori che hanno partecipato al concorso</w:t>
      </w:r>
      <w:r w:rsidRPr="000F56F8">
        <w:rPr>
          <w:rFonts w:ascii="Times New Roman" w:eastAsia="Times New Roman" w:hAnsi="Times New Roman" w:cs="Times New Roman"/>
          <w:bCs/>
          <w:color w:val="auto"/>
          <w:lang w:eastAsia="ar-SA"/>
        </w:rPr>
        <w:softHyphen/>
        <w:t xml:space="preserve"> per 10 posti di primo ricercatore (23% le donne).</w:t>
      </w:r>
    </w:p>
    <w:p w14:paraId="135C4BA2" w14:textId="77777777" w:rsidR="000F56F8" w:rsidRDefault="000F56F8"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
          <w:bCs/>
          <w:color w:val="auto"/>
          <w:lang w:eastAsia="ar-SA"/>
        </w:rPr>
      </w:pPr>
    </w:p>
    <w:p w14:paraId="75BE007D" w14:textId="77777777" w:rsidR="00176D1B" w:rsidRPr="005B4050" w:rsidRDefault="00176D1B" w:rsidP="00BA205D">
      <w:pPr>
        <w:tabs>
          <w:tab w:val="left" w:pos="6000"/>
        </w:tabs>
        <w:spacing w:line="312" w:lineRule="auto"/>
        <w:ind w:left="540" w:right="500"/>
        <w:jc w:val="both"/>
        <w:rPr>
          <w:rFonts w:ascii="Times New Roman" w:eastAsia="Times New Roman" w:hAnsi="Times New Roman" w:cs="Times New Roman"/>
          <w:sz w:val="22"/>
          <w:szCs w:val="22"/>
          <w:shd w:val="clear" w:color="auto" w:fill="FF9900"/>
        </w:rPr>
      </w:pPr>
      <w:bookmarkStart w:id="0" w:name="_gjdgxs" w:colFirst="0" w:colLast="0"/>
      <w:bookmarkEnd w:id="0"/>
    </w:p>
    <w:p w14:paraId="1525BB8A" w14:textId="77777777" w:rsidR="00176D1B" w:rsidRPr="005B4050" w:rsidRDefault="005B4050" w:rsidP="00E529EB">
      <w:pPr>
        <w:tabs>
          <w:tab w:val="left" w:pos="1080"/>
        </w:tabs>
        <w:ind w:left="540"/>
        <w:rPr>
          <w:rFonts w:ascii="Times New Roman" w:eastAsia="Times New Roman" w:hAnsi="Times New Roman" w:cs="Times New Roman"/>
          <w:color w:val="1A04BC"/>
          <w:sz w:val="22"/>
          <w:szCs w:val="22"/>
        </w:rPr>
      </w:pPr>
      <w:r w:rsidRPr="005B4050">
        <w:rPr>
          <w:rFonts w:ascii="Times New Roman" w:eastAsia="Times New Roman" w:hAnsi="Times New Roman" w:cs="Times New Roman"/>
          <w:b/>
          <w:color w:val="1A04BC"/>
          <w:sz w:val="36"/>
          <w:szCs w:val="36"/>
        </w:rPr>
        <w:t>2</w:t>
      </w:r>
      <w:r w:rsidRPr="005B4050">
        <w:rPr>
          <w:rFonts w:ascii="Times New Roman" w:eastAsia="Times New Roman" w:hAnsi="Times New Roman" w:cs="Times New Roman"/>
          <w:b/>
          <w:color w:val="1A04BC"/>
          <w:sz w:val="22"/>
          <w:szCs w:val="22"/>
        </w:rPr>
        <w:t xml:space="preserve">. </w:t>
      </w:r>
      <w:r w:rsidRPr="005B4050">
        <w:rPr>
          <w:rFonts w:ascii="Times New Roman" w:eastAsia="Times New Roman" w:hAnsi="Times New Roman" w:cs="Times New Roman"/>
          <w:b/>
          <w:color w:val="1A04BC"/>
          <w:sz w:val="22"/>
          <w:szCs w:val="22"/>
        </w:rPr>
        <w:tab/>
      </w:r>
      <w:r w:rsidRPr="005B4050">
        <w:rPr>
          <w:rFonts w:ascii="Times New Roman" w:eastAsia="Times New Roman" w:hAnsi="Times New Roman" w:cs="Times New Roman"/>
          <w:b/>
          <w:color w:val="1A04BC"/>
          <w:sz w:val="28"/>
          <w:szCs w:val="28"/>
        </w:rPr>
        <w:t>Stato delle politiche dell’Ente sul personale</w:t>
      </w:r>
    </w:p>
    <w:p w14:paraId="639867FC" w14:textId="77777777" w:rsidR="00176D1B" w:rsidRPr="005B4050" w:rsidRDefault="00176D1B" w:rsidP="00BA205D">
      <w:pPr>
        <w:ind w:left="540"/>
        <w:jc w:val="both"/>
        <w:rPr>
          <w:rFonts w:ascii="Times New Roman" w:eastAsia="Times New Roman" w:hAnsi="Times New Roman" w:cs="Times New Roman"/>
          <w:color w:val="0000FF"/>
        </w:rPr>
      </w:pPr>
    </w:p>
    <w:p w14:paraId="4DA35D2F" w14:textId="2B38B75E" w:rsidR="00176D1B" w:rsidRPr="00554B33" w:rsidRDefault="00E529EB" w:rsidP="00E529EB">
      <w:pPr>
        <w:tabs>
          <w:tab w:val="left" w:pos="108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ab/>
      </w:r>
      <w:r w:rsidR="00554B33" w:rsidRPr="00554B33">
        <w:rPr>
          <w:rFonts w:ascii="Times New Roman" w:eastAsia="Times New Roman" w:hAnsi="Times New Roman" w:cs="Times New Roman"/>
          <w:color w:val="auto"/>
        </w:rPr>
        <w:t>Lo stato delle politiche dell’Ente sul personale viene di seguito analizzato  sulla base degli obiettivi del PTAP 2014-2016</w:t>
      </w:r>
      <w:r w:rsidR="00554B33" w:rsidRPr="00554B33">
        <w:rPr>
          <w:rFonts w:ascii="Times New Roman" w:eastAsia="Times New Roman" w:hAnsi="Times New Roman" w:cs="Times New Roman"/>
          <w:color w:val="auto"/>
          <w:vertAlign w:val="superscript"/>
        </w:rPr>
        <w:footnoteReference w:id="14"/>
      </w:r>
      <w:r w:rsidR="00554B33" w:rsidRPr="00554B33">
        <w:rPr>
          <w:rFonts w:ascii="Times New Roman" w:eastAsia="Times New Roman" w:hAnsi="Times New Roman" w:cs="Times New Roman"/>
          <w:color w:val="auto"/>
        </w:rPr>
        <w:t>, deliberato nel 2015 e prorogato sino al 2017.</w:t>
      </w:r>
    </w:p>
    <w:p w14:paraId="70ED35A5" w14:textId="77777777" w:rsidR="00554B33" w:rsidRPr="005B4050" w:rsidRDefault="00554B33" w:rsidP="00BA205D">
      <w:pPr>
        <w:ind w:left="540"/>
        <w:jc w:val="both"/>
        <w:rPr>
          <w:rFonts w:ascii="Times New Roman" w:hAnsi="Times New Roman" w:cs="Times New Roman"/>
          <w:color w:val="0000FF"/>
        </w:rPr>
      </w:pPr>
    </w:p>
    <w:p w14:paraId="0F3AB03D" w14:textId="77777777" w:rsidR="00176D1B" w:rsidRPr="005B4050" w:rsidRDefault="005B4050" w:rsidP="00BA205D">
      <w:pPr>
        <w:numPr>
          <w:ilvl w:val="0"/>
          <w:numId w:val="2"/>
        </w:numPr>
        <w:ind w:left="540" w:firstLine="0"/>
        <w:contextualSpacing/>
        <w:jc w:val="both"/>
        <w:rPr>
          <w:rFonts w:ascii="Times New Roman" w:hAnsi="Times New Roman" w:cs="Times New Roman"/>
        </w:rPr>
      </w:pPr>
      <w:r w:rsidRPr="005B4050">
        <w:rPr>
          <w:rFonts w:ascii="Times New Roman" w:eastAsia="Times New Roman" w:hAnsi="Times New Roman" w:cs="Times New Roman"/>
          <w:b/>
          <w:i/>
          <w:u w:val="single"/>
        </w:rPr>
        <w:t>Promuovere l'eccellenza attraverso la valorizzazione della diversità di genere e generazionali e le pari opportunità</w:t>
      </w:r>
    </w:p>
    <w:p w14:paraId="5987D7AB" w14:textId="77777777" w:rsidR="00176D1B" w:rsidRPr="005B4050" w:rsidRDefault="00176D1B" w:rsidP="00BA205D">
      <w:pPr>
        <w:ind w:left="540"/>
        <w:jc w:val="both"/>
        <w:rPr>
          <w:rFonts w:ascii="Times New Roman" w:eastAsia="Times New Roman" w:hAnsi="Times New Roman" w:cs="Times New Roman"/>
        </w:rPr>
      </w:pPr>
    </w:p>
    <w:p w14:paraId="71F0B611" w14:textId="3AC73B31" w:rsidR="00DC71ED" w:rsidRDefault="005B4050" w:rsidP="00BA205D">
      <w:pPr>
        <w:ind w:left="540"/>
        <w:jc w:val="both"/>
        <w:rPr>
          <w:rFonts w:ascii="Times New Roman" w:eastAsia="Times New Roman" w:hAnsi="Times New Roman" w:cs="Times New Roman"/>
          <w:color w:val="auto"/>
        </w:rPr>
      </w:pPr>
      <w:r w:rsidRPr="00DE74A7">
        <w:rPr>
          <w:rFonts w:ascii="Times New Roman" w:eastAsia="Times New Roman" w:hAnsi="Times New Roman" w:cs="Times New Roman"/>
          <w:color w:val="auto"/>
        </w:rPr>
        <w:t xml:space="preserve">Le analisi statistiche effettuate dal CUG in questi anni hanno mostrato una forte disomogeneità nella distribuzione per </w:t>
      </w:r>
      <w:r w:rsidR="00DB2084">
        <w:rPr>
          <w:rFonts w:ascii="Times New Roman" w:eastAsia="Times New Roman" w:hAnsi="Times New Roman" w:cs="Times New Roman"/>
          <w:color w:val="auto"/>
        </w:rPr>
        <w:t xml:space="preserve">genere </w:t>
      </w:r>
      <w:r w:rsidRPr="00DE74A7">
        <w:rPr>
          <w:rFonts w:ascii="Times New Roman" w:eastAsia="Times New Roman" w:hAnsi="Times New Roman" w:cs="Times New Roman"/>
          <w:color w:val="auto"/>
        </w:rPr>
        <w:t xml:space="preserve"> tra profili e all’interno dello stesso profilo tra i livelli, senza cambiamenti significativi negli ultimi 20 anni. </w:t>
      </w:r>
      <w:r w:rsidR="00DE74A7" w:rsidRPr="00DE74A7">
        <w:rPr>
          <w:rFonts w:ascii="Times New Roman" w:eastAsia="Times New Roman" w:hAnsi="Times New Roman" w:cs="Times New Roman"/>
          <w:color w:val="auto"/>
        </w:rPr>
        <w:t xml:space="preserve">Per i ricercatori e i tecnologi </w:t>
      </w:r>
      <w:r w:rsidR="00370CD7" w:rsidRPr="00370CD7">
        <w:rPr>
          <w:rFonts w:ascii="Times New Roman" w:eastAsia="Times New Roman" w:hAnsi="Times New Roman" w:cs="Times New Roman"/>
          <w:color w:val="000000" w:themeColor="text1"/>
        </w:rPr>
        <w:t>, a fronte di una buona presenza femminile fra assegnisti e dottorandi (circa 30%</w:t>
      </w:r>
      <w:r w:rsidR="00370CD7">
        <w:rPr>
          <w:rFonts w:ascii="Times New Roman" w:eastAsia="Times New Roman" w:hAnsi="Times New Roman" w:cs="Times New Roman"/>
          <w:color w:val="000000" w:themeColor="text1"/>
        </w:rPr>
        <w:t>, vedi Tab. II</w:t>
      </w:r>
      <w:r w:rsidR="00370CD7" w:rsidRPr="00370CD7">
        <w:rPr>
          <w:rFonts w:ascii="Times New Roman" w:eastAsia="Times New Roman" w:hAnsi="Times New Roman" w:cs="Times New Roman"/>
          <w:color w:val="000000" w:themeColor="text1"/>
        </w:rPr>
        <w:t>)</w:t>
      </w:r>
      <w:r w:rsidR="00370CD7">
        <w:rPr>
          <w:rFonts w:ascii="Times New Roman" w:eastAsia="Times New Roman" w:hAnsi="Times New Roman" w:cs="Times New Roman"/>
          <w:color w:val="auto"/>
        </w:rPr>
        <w:t xml:space="preserve"> </w:t>
      </w:r>
      <w:r w:rsidR="00DE74A7" w:rsidRPr="00DE74A7">
        <w:rPr>
          <w:rFonts w:ascii="Times New Roman" w:eastAsia="Times New Roman" w:hAnsi="Times New Roman" w:cs="Times New Roman"/>
          <w:color w:val="auto"/>
        </w:rPr>
        <w:t>è ancora presente una forte disparità di genere fra il personale di ruolo dell’ente nei livelli apicali (vedi Tab. 1).</w:t>
      </w:r>
    </w:p>
    <w:p w14:paraId="196902F0" w14:textId="77777777" w:rsidR="00DE74A7" w:rsidRDefault="00DE74A7" w:rsidP="00BA205D">
      <w:pPr>
        <w:ind w:left="540"/>
        <w:jc w:val="both"/>
        <w:rPr>
          <w:rFonts w:ascii="Times New Roman" w:eastAsia="Times New Roman" w:hAnsi="Times New Roman" w:cs="Times New Roman"/>
        </w:rPr>
      </w:pPr>
    </w:p>
    <w:p w14:paraId="304D2775" w14:textId="20F37497" w:rsidR="00176D1B" w:rsidRPr="00DE74A7" w:rsidRDefault="00DE74A7" w:rsidP="00BA205D">
      <w:pPr>
        <w:ind w:left="540"/>
        <w:jc w:val="both"/>
        <w:rPr>
          <w:rFonts w:ascii="Times New Roman" w:eastAsia="Times New Roman" w:hAnsi="Times New Roman" w:cs="Times New Roman"/>
          <w:color w:val="auto"/>
        </w:rPr>
      </w:pPr>
      <w:r w:rsidRPr="00DE74A7">
        <w:rPr>
          <w:rFonts w:ascii="Times New Roman" w:eastAsia="Times New Roman" w:hAnsi="Times New Roman" w:cs="Times New Roman"/>
          <w:color w:val="auto"/>
        </w:rPr>
        <w:t xml:space="preserve">La condizione di </w:t>
      </w:r>
      <w:r w:rsidR="00370CD7">
        <w:rPr>
          <w:rFonts w:ascii="Times New Roman" w:eastAsia="Times New Roman" w:hAnsi="Times New Roman" w:cs="Times New Roman"/>
          <w:color w:val="auto"/>
        </w:rPr>
        <w:t xml:space="preserve">scarsa </w:t>
      </w:r>
      <w:r w:rsidRPr="00DE74A7">
        <w:rPr>
          <w:rFonts w:ascii="Times New Roman" w:eastAsia="Times New Roman" w:hAnsi="Times New Roman" w:cs="Times New Roman"/>
          <w:color w:val="auto"/>
        </w:rPr>
        <w:t>valorizzazione delle donne ricercatrici è stata aggravata dai risultati dell</w:t>
      </w:r>
      <w:r w:rsidR="005B4050" w:rsidRPr="00DE74A7">
        <w:rPr>
          <w:rFonts w:ascii="Times New Roman" w:eastAsia="Times New Roman" w:hAnsi="Times New Roman" w:cs="Times New Roman"/>
          <w:color w:val="auto"/>
        </w:rPr>
        <w:t xml:space="preserve">’ultimo concorso per ricercatore di terzo livello </w:t>
      </w:r>
      <w:r w:rsidR="00370CD7">
        <w:rPr>
          <w:rFonts w:ascii="Times New Roman" w:eastAsia="Times New Roman" w:hAnsi="Times New Roman" w:cs="Times New Roman"/>
          <w:color w:val="auto"/>
        </w:rPr>
        <w:t xml:space="preserve">che </w:t>
      </w:r>
      <w:r w:rsidR="005B4050" w:rsidRPr="00DE74A7">
        <w:rPr>
          <w:rFonts w:ascii="Times New Roman" w:eastAsia="Times New Roman" w:hAnsi="Times New Roman" w:cs="Times New Roman"/>
          <w:color w:val="auto"/>
        </w:rPr>
        <w:t xml:space="preserve">ha </w:t>
      </w:r>
      <w:r w:rsidR="00370CD7">
        <w:rPr>
          <w:rFonts w:ascii="Times New Roman" w:eastAsia="Times New Roman" w:hAnsi="Times New Roman" w:cs="Times New Roman"/>
          <w:color w:val="auto"/>
        </w:rPr>
        <w:t>mostrato</w:t>
      </w:r>
      <w:r w:rsidR="005B4050" w:rsidRPr="00DE74A7">
        <w:rPr>
          <w:rFonts w:ascii="Times New Roman" w:eastAsia="Times New Roman" w:hAnsi="Times New Roman" w:cs="Times New Roman"/>
          <w:color w:val="auto"/>
        </w:rPr>
        <w:t xml:space="preserve"> un forte decremento, rispetto a concorsi precedenti, della percentuale </w:t>
      </w:r>
      <w:r w:rsidRPr="00DE74A7">
        <w:rPr>
          <w:rFonts w:ascii="Times New Roman" w:eastAsia="Times New Roman" w:hAnsi="Times New Roman" w:cs="Times New Roman"/>
          <w:color w:val="auto"/>
        </w:rPr>
        <w:t>di donne vincitrici</w:t>
      </w:r>
      <w:r w:rsidR="005B4050" w:rsidRPr="00DE74A7">
        <w:rPr>
          <w:rFonts w:ascii="Times New Roman" w:eastAsia="Times New Roman" w:hAnsi="Times New Roman" w:cs="Times New Roman"/>
          <w:color w:val="auto"/>
        </w:rPr>
        <w:t>.</w:t>
      </w:r>
    </w:p>
    <w:p w14:paraId="71D4E8BC" w14:textId="3881BBB5" w:rsidR="00176D1B" w:rsidRPr="00CD2863" w:rsidRDefault="005B4050" w:rsidP="00BA205D">
      <w:pPr>
        <w:ind w:left="540"/>
        <w:jc w:val="both"/>
        <w:rPr>
          <w:rFonts w:ascii="Times New Roman" w:eastAsia="Times New Roman" w:hAnsi="Times New Roman" w:cs="Times New Roman"/>
          <w:strike/>
          <w:color w:val="auto"/>
        </w:rPr>
      </w:pPr>
      <w:r w:rsidRPr="00CD2863">
        <w:rPr>
          <w:rFonts w:ascii="Times New Roman" w:eastAsia="Times New Roman" w:hAnsi="Times New Roman" w:cs="Times New Roman"/>
        </w:rPr>
        <w:t xml:space="preserve">Infatti per il concorso </w:t>
      </w:r>
      <w:r w:rsidR="00CD2863">
        <w:rPr>
          <w:rFonts w:ascii="Times New Roman" w:eastAsia="Times New Roman" w:hAnsi="Times New Roman" w:cs="Times New Roman"/>
        </w:rPr>
        <w:t>di fisica sperimentale</w:t>
      </w:r>
      <w:r w:rsidRPr="00CD2863">
        <w:rPr>
          <w:rFonts w:ascii="Times New Roman" w:eastAsia="Times New Roman" w:hAnsi="Times New Roman" w:cs="Times New Roman"/>
        </w:rPr>
        <w:t>, a fronte di una percentuale di donne concorrenti  pari al 31% del totale, solo il 12% di donne è risultato vincitore (51 uomini e 7 donne)</w:t>
      </w:r>
      <w:r w:rsidR="00DB2084">
        <w:rPr>
          <w:rFonts w:ascii="Times New Roman" w:eastAsia="Times New Roman" w:hAnsi="Times New Roman" w:cs="Times New Roman"/>
        </w:rPr>
        <w:t xml:space="preserve">. </w:t>
      </w:r>
      <w:r w:rsidR="00823C27" w:rsidRPr="003B3A33">
        <w:rPr>
          <w:rFonts w:ascii="Times New Roman" w:eastAsia="Times New Roman" w:hAnsi="Times New Roman" w:cs="Times New Roman"/>
        </w:rPr>
        <w:t>Tale percentuale è passata al 15% poiché due donne sono rientrate fra le vincitrici a seguito dello scorrimento della graduatoria).</w:t>
      </w:r>
      <w:r w:rsidR="00823C27">
        <w:rPr>
          <w:rFonts w:ascii="Times New Roman" w:eastAsia="Times New Roman" w:hAnsi="Times New Roman" w:cs="Times New Roman"/>
        </w:rPr>
        <w:t xml:space="preserve"> </w:t>
      </w:r>
      <w:r w:rsidRPr="005B4050">
        <w:rPr>
          <w:rFonts w:ascii="Times New Roman" w:eastAsia="Times New Roman" w:hAnsi="Times New Roman" w:cs="Times New Roman"/>
        </w:rPr>
        <w:t xml:space="preserve">Per confronto, nel concorso del 2009/2010 si ebbero </w:t>
      </w:r>
      <w:r w:rsidRPr="005B4050">
        <w:rPr>
          <w:rFonts w:ascii="Times New Roman" w:eastAsia="Times New Roman" w:hAnsi="Times New Roman" w:cs="Times New Roman"/>
        </w:rPr>
        <w:lastRenderedPageBreak/>
        <w:t>percentuali pari a circa il 30% sia di donne partecipanti che vincitrici</w:t>
      </w:r>
      <w:r w:rsidR="00DB2084">
        <w:rPr>
          <w:rFonts w:ascii="Times New Roman" w:eastAsia="Times New Roman" w:hAnsi="Times New Roman" w:cs="Times New Roman"/>
        </w:rPr>
        <w:t>.</w:t>
      </w:r>
    </w:p>
    <w:p w14:paraId="57A4051A" w14:textId="72869674" w:rsidR="00CD2863" w:rsidRPr="000F56F8" w:rsidRDefault="00CD2863"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color w:val="auto"/>
          <w:lang w:eastAsia="ar-SA"/>
        </w:rPr>
        <w:t>Nel campo della fisica teorica, nessuna donna è stata assunta all’INFN</w:t>
      </w:r>
      <w:r w:rsidRPr="000F56F8">
        <w:rPr>
          <w:rFonts w:ascii="Times New Roman" w:eastAsia="Times New Roman" w:hAnsi="Times New Roman" w:cs="Times New Roman"/>
          <w:b/>
          <w:bCs/>
          <w:color w:val="auto"/>
          <w:lang w:eastAsia="ar-SA"/>
        </w:rPr>
        <w:t xml:space="preserve"> </w:t>
      </w:r>
      <w:r w:rsidRPr="000F56F8">
        <w:rPr>
          <w:rFonts w:ascii="Times New Roman" w:eastAsia="Times New Roman" w:hAnsi="Times New Roman" w:cs="Times New Roman"/>
          <w:bCs/>
          <w:color w:val="auto"/>
          <w:lang w:eastAsia="ar-SA"/>
        </w:rPr>
        <w:t xml:space="preserve">almeno dal 2010, quando i concorsi con selezione nazionale hanno preso il posto dei concorsi con selezioni locali. I vincitori dei due “concorsoni” del 2009/2010 e del 2016 di fisica teorica sono stati esclusivamente uomini, 6 e 15, rispettivamente, a fronte di una percentuale di candidate di circa il 18%. Ci risulta che l'ultima donna in fisica teorica sia stata assunta nel 2005, 12 anni fa. Eppure le donne non mancano in questo settore, sono il 23% dei PhD della CSN4, come mostrato in Tab.II. Si </w:t>
      </w:r>
      <w:r w:rsidR="00DB2084">
        <w:rPr>
          <w:rFonts w:ascii="Times New Roman" w:eastAsia="Times New Roman" w:hAnsi="Times New Roman" w:cs="Times New Roman"/>
          <w:bCs/>
          <w:color w:val="auto"/>
          <w:lang w:eastAsia="ar-SA"/>
        </w:rPr>
        <w:t xml:space="preserve">invita </w:t>
      </w:r>
      <w:r w:rsidRPr="000F56F8">
        <w:rPr>
          <w:rFonts w:ascii="Times New Roman" w:eastAsia="Times New Roman" w:hAnsi="Times New Roman" w:cs="Times New Roman"/>
          <w:bCs/>
          <w:color w:val="auto"/>
          <w:lang w:eastAsia="ar-SA"/>
        </w:rPr>
        <w:t xml:space="preserve">l'ente a </w:t>
      </w:r>
      <w:r w:rsidR="00DB2084">
        <w:rPr>
          <w:rFonts w:ascii="Times New Roman" w:eastAsia="Times New Roman" w:hAnsi="Times New Roman" w:cs="Times New Roman"/>
          <w:bCs/>
          <w:color w:val="auto"/>
          <w:lang w:eastAsia="ar-SA"/>
        </w:rPr>
        <w:t xml:space="preserve">tener conto di questa problematica, verificando </w:t>
      </w:r>
      <w:r w:rsidRPr="000F56F8">
        <w:rPr>
          <w:rFonts w:ascii="Times New Roman" w:eastAsia="Times New Roman" w:hAnsi="Times New Roman" w:cs="Times New Roman"/>
          <w:bCs/>
          <w:color w:val="auto"/>
          <w:lang w:eastAsia="ar-SA"/>
        </w:rPr>
        <w:t>gli arruolamenti nel tempo nella fisica teorica e assume</w:t>
      </w:r>
      <w:r w:rsidR="00DB2084">
        <w:rPr>
          <w:rFonts w:ascii="Times New Roman" w:eastAsia="Times New Roman" w:hAnsi="Times New Roman" w:cs="Times New Roman"/>
          <w:bCs/>
          <w:color w:val="auto"/>
          <w:lang w:eastAsia="ar-SA"/>
        </w:rPr>
        <w:t>ndosi</w:t>
      </w:r>
      <w:r w:rsidRPr="000F56F8">
        <w:rPr>
          <w:rFonts w:ascii="Times New Roman" w:eastAsia="Times New Roman" w:hAnsi="Times New Roman" w:cs="Times New Roman"/>
          <w:bCs/>
          <w:color w:val="auto"/>
          <w:lang w:eastAsia="ar-SA"/>
        </w:rPr>
        <w:t xml:space="preserve"> l'impegno di correggere questa </w:t>
      </w:r>
      <w:r w:rsidR="00DB2084">
        <w:rPr>
          <w:rFonts w:ascii="Times New Roman" w:eastAsia="Times New Roman" w:hAnsi="Times New Roman" w:cs="Times New Roman"/>
          <w:bCs/>
          <w:color w:val="auto"/>
          <w:lang w:eastAsia="ar-SA"/>
        </w:rPr>
        <w:t>tendenza.</w:t>
      </w:r>
    </w:p>
    <w:p w14:paraId="4A64881E" w14:textId="77777777" w:rsidR="00CD2863" w:rsidRPr="000F56F8" w:rsidRDefault="00CD2863"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color w:val="auto"/>
          <w:sz w:val="20"/>
          <w:szCs w:val="20"/>
          <w:lang w:eastAsia="ar-SA"/>
        </w:rPr>
      </w:pPr>
    </w:p>
    <w:p w14:paraId="1954776F" w14:textId="77777777" w:rsidR="00834478" w:rsidRDefault="005B4050" w:rsidP="00BA205D">
      <w:pPr>
        <w:ind w:left="540"/>
        <w:jc w:val="both"/>
        <w:rPr>
          <w:rFonts w:ascii="Times New Roman" w:eastAsia="Times New Roman" w:hAnsi="Times New Roman" w:cs="Times New Roman"/>
          <w:bCs/>
          <w:color w:val="auto"/>
          <w:lang w:eastAsia="ar-SA"/>
        </w:rPr>
      </w:pPr>
      <w:r w:rsidRPr="005B4050">
        <w:rPr>
          <w:rFonts w:ascii="Times New Roman" w:eastAsia="Times New Roman" w:hAnsi="Times New Roman" w:cs="Times New Roman"/>
        </w:rPr>
        <w:t>Le cause alla base di questo preoccupante fenomeno sono in fase di valutazione da parte di un gruppo di lavoro nominato dalla Giunta</w:t>
      </w:r>
      <w:r w:rsidR="00DB2084">
        <w:rPr>
          <w:rFonts w:ascii="Times New Roman" w:eastAsia="Times New Roman" w:hAnsi="Times New Roman" w:cs="Times New Roman"/>
        </w:rPr>
        <w:t xml:space="preserve"> per analizzare i risultati del concor</w:t>
      </w:r>
      <w:r w:rsidR="00834478">
        <w:rPr>
          <w:rFonts w:ascii="Times New Roman" w:eastAsia="Times New Roman" w:hAnsi="Times New Roman" w:cs="Times New Roman"/>
        </w:rPr>
        <w:t>so 2016</w:t>
      </w:r>
      <w:r w:rsidRPr="005B4050">
        <w:rPr>
          <w:rFonts w:ascii="Times New Roman" w:eastAsia="Times New Roman" w:hAnsi="Times New Roman" w:cs="Times New Roman"/>
        </w:rPr>
        <w:t xml:space="preserve">. </w:t>
      </w:r>
      <w:r w:rsidR="00DE74A7" w:rsidRPr="00DE74A7">
        <w:rPr>
          <w:rFonts w:ascii="Times New Roman" w:eastAsia="Times New Roman" w:hAnsi="Times New Roman" w:cs="Times New Roman"/>
          <w:color w:val="auto"/>
        </w:rPr>
        <w:t>Il CUG al moment</w:t>
      </w:r>
      <w:r w:rsidR="00834478">
        <w:rPr>
          <w:rFonts w:ascii="Times New Roman" w:eastAsia="Times New Roman" w:hAnsi="Times New Roman" w:cs="Times New Roman"/>
          <w:color w:val="auto"/>
        </w:rPr>
        <w:t xml:space="preserve">o non ha avuto accesso ai dati </w:t>
      </w:r>
      <w:r w:rsidR="00DE74A7" w:rsidRPr="00DE74A7">
        <w:rPr>
          <w:rFonts w:ascii="Times New Roman" w:eastAsia="Times New Roman" w:hAnsi="Times New Roman" w:cs="Times New Roman"/>
          <w:color w:val="auto"/>
        </w:rPr>
        <w:t>e quin</w:t>
      </w:r>
      <w:r w:rsidR="00834478">
        <w:rPr>
          <w:rFonts w:ascii="Times New Roman" w:eastAsia="Times New Roman" w:hAnsi="Times New Roman" w:cs="Times New Roman"/>
          <w:color w:val="auto"/>
        </w:rPr>
        <w:t>d</w:t>
      </w:r>
      <w:r w:rsidR="00DE74A7" w:rsidRPr="00DE74A7">
        <w:rPr>
          <w:rFonts w:ascii="Times New Roman" w:eastAsia="Times New Roman" w:hAnsi="Times New Roman" w:cs="Times New Roman"/>
          <w:color w:val="auto"/>
        </w:rPr>
        <w:t>i può fare solo delle considerazioni di carattere generale.</w:t>
      </w:r>
      <w:r w:rsidR="00DE74A7">
        <w:rPr>
          <w:rFonts w:ascii="Times New Roman" w:eastAsia="Times New Roman" w:hAnsi="Times New Roman" w:cs="Times New Roman"/>
        </w:rPr>
        <w:t xml:space="preserve"> </w:t>
      </w:r>
      <w:r w:rsidRPr="005B4050">
        <w:rPr>
          <w:rFonts w:ascii="Times New Roman" w:eastAsia="Times New Roman" w:hAnsi="Times New Roman" w:cs="Times New Roman"/>
        </w:rPr>
        <w:t>Si nota che, dato l’alto numero di concorrenti</w:t>
      </w:r>
      <w:r w:rsidR="00514C1F" w:rsidRPr="00514C1F">
        <w:rPr>
          <w:rFonts w:ascii="Times New Roman" w:eastAsia="Times New Roman" w:hAnsi="Times New Roman" w:cs="Times New Roman"/>
          <w:bCs/>
          <w:color w:val="auto"/>
          <w:lang w:eastAsia="ar-SA"/>
        </w:rPr>
        <w:t xml:space="preserve"> </w:t>
      </w:r>
      <w:r w:rsidR="00514C1F" w:rsidRPr="000F56F8">
        <w:rPr>
          <w:rFonts w:ascii="Times New Roman" w:eastAsia="Times New Roman" w:hAnsi="Times New Roman" w:cs="Times New Roman"/>
          <w:bCs/>
          <w:color w:val="auto"/>
          <w:lang w:eastAsia="ar-SA"/>
        </w:rPr>
        <w:t>oltre 700, e poiché vi era una sola commissione per tutte le aree di fisica sperimentale</w:t>
      </w:r>
      <w:r w:rsidR="00834478">
        <w:rPr>
          <w:rFonts w:ascii="Times New Roman" w:eastAsia="Times New Roman" w:hAnsi="Times New Roman" w:cs="Times New Roman"/>
          <w:bCs/>
          <w:color w:val="auto"/>
          <w:lang w:eastAsia="ar-SA"/>
        </w:rPr>
        <w:t xml:space="preserve"> </w:t>
      </w:r>
      <w:r w:rsidRPr="00834478">
        <w:rPr>
          <w:rFonts w:ascii="Times New Roman" w:eastAsia="Times New Roman" w:hAnsi="Times New Roman" w:cs="Times New Roman"/>
        </w:rPr>
        <w:t>questo concorso si è svolto con modalità diverse dal passato</w:t>
      </w:r>
      <w:r w:rsidR="00834478">
        <w:rPr>
          <w:rFonts w:ascii="Times New Roman" w:eastAsia="Times New Roman" w:hAnsi="Times New Roman" w:cs="Times New Roman"/>
        </w:rPr>
        <w:t xml:space="preserve">. </w:t>
      </w:r>
      <w:r w:rsidR="00834478" w:rsidRPr="000F56F8">
        <w:rPr>
          <w:rFonts w:ascii="Times New Roman" w:eastAsia="Times New Roman" w:hAnsi="Times New Roman" w:cs="Times New Roman"/>
          <w:bCs/>
          <w:color w:val="auto"/>
          <w:lang w:eastAsia="ar-SA"/>
        </w:rPr>
        <w:t xml:space="preserve">Una prova scritta </w:t>
      </w:r>
      <w:r w:rsidR="00834478">
        <w:rPr>
          <w:rFonts w:ascii="Times New Roman" w:eastAsia="Times New Roman" w:hAnsi="Times New Roman" w:cs="Times New Roman"/>
          <w:bCs/>
          <w:color w:val="auto"/>
          <w:lang w:eastAsia="ar-SA"/>
        </w:rPr>
        <w:t xml:space="preserve">del concorso sperimentale </w:t>
      </w:r>
      <w:r w:rsidR="00834478" w:rsidRPr="000F56F8">
        <w:rPr>
          <w:rFonts w:ascii="Times New Roman" w:eastAsia="Times New Roman" w:hAnsi="Times New Roman" w:cs="Times New Roman"/>
          <w:bCs/>
          <w:color w:val="auto"/>
          <w:lang w:eastAsia="ar-SA"/>
        </w:rPr>
        <w:t>consisteva nel risolvere un numero elevato di quesiti di fisica, comuni a settori di fisica delle particelle, astrofisica e fisica nucleare, scegliendone 40 fra 60 in sole 3 ore, dedicando quindi a ogni quesito un tempo medio di circa 4 minuti l'uno.</w:t>
      </w:r>
      <w:r w:rsidR="00834478">
        <w:rPr>
          <w:rFonts w:ascii="Times New Roman" w:eastAsia="Times New Roman" w:hAnsi="Times New Roman" w:cs="Times New Roman"/>
          <w:bCs/>
          <w:color w:val="auto"/>
          <w:lang w:eastAsia="ar-SA"/>
        </w:rPr>
        <w:t xml:space="preserve"> </w:t>
      </w:r>
    </w:p>
    <w:p w14:paraId="0FF168E3" w14:textId="3C7888E4" w:rsidR="00176D1B"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Le modalità concorsuali, anche se trasparenti come queste, possono sembrare neutre senza esserlo. In questo caso possono aver pena</w:t>
      </w:r>
      <w:r w:rsidR="00834478">
        <w:rPr>
          <w:rFonts w:ascii="Times New Roman" w:eastAsia="Times New Roman" w:hAnsi="Times New Roman" w:cs="Times New Roman"/>
        </w:rPr>
        <w:t>lizzato chi ha avuto una minore</w:t>
      </w:r>
      <w:r w:rsidRPr="005B4050">
        <w:rPr>
          <w:rFonts w:ascii="Times New Roman" w:eastAsia="Times New Roman" w:hAnsi="Times New Roman" w:cs="Times New Roman"/>
        </w:rPr>
        <w:t xml:space="preserve"> disponibilità di tempo per la preparazione di una prova così impegnativa o coloro con una minore propensione a sostenere un esame stressante con risposte rapide a molte domande.</w:t>
      </w:r>
    </w:p>
    <w:p w14:paraId="1F99F0DD" w14:textId="63B59B1D" w:rsidR="00514C1F" w:rsidRPr="00C57FAF" w:rsidRDefault="00514C1F" w:rsidP="00BA205D">
      <w:pPr>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Cs/>
          <w:color w:val="auto"/>
          <w:lang w:eastAsia="ar-SA"/>
        </w:rPr>
        <w:t>E' evidente che una simile procedura di selezione favorisce candidati, donne o uomini, fresch</w:t>
      </w:r>
      <w:r w:rsidR="00834478">
        <w:rPr>
          <w:rFonts w:ascii="Times New Roman" w:eastAsia="Times New Roman" w:hAnsi="Times New Roman" w:cs="Times New Roman"/>
          <w:bCs/>
          <w:color w:val="auto"/>
          <w:lang w:eastAsia="ar-SA"/>
        </w:rPr>
        <w:t>i</w:t>
      </w:r>
      <w:r w:rsidRPr="000F56F8">
        <w:rPr>
          <w:rFonts w:ascii="Times New Roman" w:eastAsia="Times New Roman" w:hAnsi="Times New Roman" w:cs="Times New Roman"/>
          <w:bCs/>
          <w:color w:val="auto"/>
          <w:lang w:eastAsia="ar-SA"/>
        </w:rPr>
        <w:t xml:space="preserve"> di studi universitari</w:t>
      </w:r>
      <w:r w:rsidR="00C57FAF">
        <w:rPr>
          <w:rFonts w:ascii="Times New Roman" w:eastAsia="Times New Roman" w:hAnsi="Times New Roman" w:cs="Times New Roman"/>
          <w:bCs/>
          <w:color w:val="auto"/>
          <w:lang w:eastAsia="ar-SA"/>
        </w:rPr>
        <w:t>,</w:t>
      </w:r>
      <w:r w:rsidRPr="000F56F8">
        <w:rPr>
          <w:rFonts w:ascii="Times New Roman" w:eastAsia="Times New Roman" w:hAnsi="Times New Roman" w:cs="Times New Roman"/>
          <w:bCs/>
          <w:color w:val="auto"/>
          <w:lang w:eastAsia="ar-SA"/>
        </w:rPr>
        <w:t xml:space="preserve"> </w:t>
      </w:r>
      <w:r w:rsidR="00C57FAF">
        <w:rPr>
          <w:rFonts w:ascii="Times New Roman" w:eastAsia="Times New Roman" w:hAnsi="Times New Roman" w:cs="Times New Roman"/>
          <w:bCs/>
          <w:color w:val="auto"/>
          <w:lang w:eastAsia="ar-SA"/>
        </w:rPr>
        <w:t xml:space="preserve">con tempo a disposizione per la preparazione ad una tale tipologia di prova, </w:t>
      </w:r>
      <w:r w:rsidR="00C57FAF" w:rsidRPr="000F56F8">
        <w:rPr>
          <w:rFonts w:ascii="Times New Roman" w:eastAsia="Times New Roman" w:hAnsi="Times New Roman" w:cs="Times New Roman"/>
          <w:bCs/>
          <w:color w:val="auto"/>
          <w:lang w:eastAsia="ar-SA"/>
        </w:rPr>
        <w:t>capaci di sostenere lo stress</w:t>
      </w:r>
      <w:r w:rsidR="00C57FAF">
        <w:rPr>
          <w:rFonts w:ascii="Times New Roman" w:eastAsia="Times New Roman" w:hAnsi="Times New Roman" w:cs="Times New Roman"/>
          <w:bCs/>
          <w:color w:val="auto"/>
          <w:lang w:eastAsia="ar-SA"/>
        </w:rPr>
        <w:t>,</w:t>
      </w:r>
      <w:r w:rsidR="00C57FAF" w:rsidRPr="000F56F8">
        <w:rPr>
          <w:rFonts w:ascii="Times New Roman" w:eastAsia="Times New Roman" w:hAnsi="Times New Roman" w:cs="Times New Roman"/>
          <w:bCs/>
          <w:color w:val="auto"/>
          <w:lang w:eastAsia="ar-SA"/>
        </w:rPr>
        <w:t xml:space="preserve"> </w:t>
      </w:r>
      <w:r w:rsidRPr="000F56F8">
        <w:rPr>
          <w:rFonts w:ascii="Times New Roman" w:eastAsia="Times New Roman" w:hAnsi="Times New Roman" w:cs="Times New Roman"/>
          <w:bCs/>
          <w:color w:val="auto"/>
          <w:lang w:eastAsia="ar-SA"/>
        </w:rPr>
        <w:t>mentre non è particolarmente adeguata a riconoscere la capacità di ricerca in candidati che, per quasi il 50% dei casi, avevano almeno 10 anni di attività di ricerca post laurea.</w:t>
      </w:r>
    </w:p>
    <w:p w14:paraId="20A08F0D" w14:textId="06F78828" w:rsidR="007B5E8E" w:rsidRDefault="007B5E8E" w:rsidP="00BA205D">
      <w:pPr>
        <w:ind w:left="540"/>
        <w:jc w:val="both"/>
        <w:rPr>
          <w:rFonts w:ascii="Times New Roman" w:eastAsia="Times New Roman" w:hAnsi="Times New Roman" w:cs="Times New Roman"/>
          <w:color w:val="000000" w:themeColor="text1"/>
        </w:rPr>
      </w:pPr>
      <w:r w:rsidRPr="007B5E8E">
        <w:rPr>
          <w:rFonts w:ascii="Times New Roman" w:eastAsia="Times New Roman" w:hAnsi="Times New Roman" w:cs="Times New Roman"/>
          <w:color w:val="000000" w:themeColor="text1"/>
        </w:rPr>
        <w:t>E’ quindi importantissimo analizzare rapidamente le informazioni disponibili sul concorso per cercare di individuare gli eventuali “bias” che sono all’origine di questo risultato negativo per le donne e farne tesoro per le prossime prove concorsuali.</w:t>
      </w:r>
    </w:p>
    <w:p w14:paraId="44496852" w14:textId="77777777" w:rsidR="00176D1B" w:rsidRPr="005B4050" w:rsidRDefault="00176D1B" w:rsidP="00BA205D">
      <w:pPr>
        <w:ind w:left="540"/>
        <w:jc w:val="both"/>
        <w:rPr>
          <w:rFonts w:ascii="Times New Roman" w:eastAsia="Times New Roman" w:hAnsi="Times New Roman" w:cs="Times New Roman"/>
        </w:rPr>
      </w:pPr>
    </w:p>
    <w:p w14:paraId="4F33F2AC" w14:textId="499DC854" w:rsidR="00176D1B" w:rsidRPr="005B4050" w:rsidRDefault="005B4050" w:rsidP="00EF597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In questi </w:t>
      </w:r>
      <w:r w:rsidR="00703CA4">
        <w:rPr>
          <w:rFonts w:ascii="Times New Roman" w:eastAsia="Times New Roman" w:hAnsi="Times New Roman" w:cs="Times New Roman"/>
        </w:rPr>
        <w:t xml:space="preserve">ultimi </w:t>
      </w:r>
      <w:r w:rsidRPr="005B4050">
        <w:rPr>
          <w:rFonts w:ascii="Times New Roman" w:eastAsia="Times New Roman" w:hAnsi="Times New Roman" w:cs="Times New Roman"/>
        </w:rPr>
        <w:t>anni è stato osservato un progressivo aumento dell’età media del pers</w:t>
      </w:r>
      <w:r w:rsidR="005409DB">
        <w:rPr>
          <w:rFonts w:ascii="Times New Roman" w:eastAsia="Times New Roman" w:hAnsi="Times New Roman" w:cs="Times New Roman"/>
        </w:rPr>
        <w:t xml:space="preserve">onale </w:t>
      </w:r>
      <w:r w:rsidR="00703CA4">
        <w:rPr>
          <w:rFonts w:ascii="Times New Roman" w:eastAsia="Times New Roman" w:hAnsi="Times New Roman" w:cs="Times New Roman"/>
        </w:rPr>
        <w:t xml:space="preserve">dipendente dell’Ente. Ciò </w:t>
      </w:r>
      <w:r w:rsidRPr="005B4050">
        <w:rPr>
          <w:rFonts w:ascii="Times New Roman" w:eastAsia="Times New Roman" w:hAnsi="Times New Roman" w:cs="Times New Roman"/>
        </w:rPr>
        <w:t xml:space="preserve">ha differenti ripercussioni sulle diverse tipologie del personale. </w:t>
      </w:r>
    </w:p>
    <w:p w14:paraId="3A3BFF35" w14:textId="3D3387CE" w:rsidR="00703CA4" w:rsidRPr="00703CA4" w:rsidRDefault="00507FE0" w:rsidP="00BA205D">
      <w:pPr>
        <w:ind w:left="540"/>
        <w:jc w:val="both"/>
        <w:rPr>
          <w:rFonts w:ascii="Times New Roman" w:eastAsia="Times New Roman" w:hAnsi="Times New Roman" w:cs="Times New Roman"/>
          <w:b/>
          <w:color w:val="auto"/>
        </w:rPr>
      </w:pPr>
      <w:r>
        <w:rPr>
          <w:rFonts w:ascii="Times New Roman" w:eastAsia="Times New Roman" w:hAnsi="Times New Roman" w:cs="Times New Roman"/>
        </w:rPr>
        <w:t>Si veda paragrafo “</w:t>
      </w:r>
      <w:r w:rsidRPr="005A2916">
        <w:rPr>
          <w:rFonts w:ascii="Times New Roman" w:eastAsia="Times New Roman" w:hAnsi="Times New Roman" w:cs="Times New Roman"/>
          <w:b/>
          <w:bCs/>
        </w:rPr>
        <w:t>Segregazione generazionale</w:t>
      </w:r>
      <w:r>
        <w:rPr>
          <w:rFonts w:ascii="Times New Roman" w:eastAsia="Times New Roman" w:hAnsi="Times New Roman" w:cs="Times New Roman"/>
          <w:bCs/>
        </w:rPr>
        <w:t>”</w:t>
      </w:r>
      <w:r w:rsidRPr="005A2916">
        <w:rPr>
          <w:rFonts w:ascii="Times New Roman" w:eastAsia="Times New Roman" w:hAnsi="Times New Roman" w:cs="Times New Roman"/>
          <w:bCs/>
        </w:rPr>
        <w:t xml:space="preserve"> </w:t>
      </w:r>
      <w:r>
        <w:rPr>
          <w:rFonts w:ascii="Times New Roman" w:eastAsia="Times New Roman" w:hAnsi="Times New Roman" w:cs="Times New Roman"/>
          <w:bCs/>
        </w:rPr>
        <w:t>e “</w:t>
      </w:r>
      <w:r w:rsidRPr="000F56F8">
        <w:rPr>
          <w:rFonts w:ascii="Times New Roman" w:eastAsia="Times New Roman" w:hAnsi="Times New Roman" w:cs="Times New Roman"/>
          <w:b/>
          <w:bCs/>
          <w:color w:val="auto"/>
          <w:lang w:eastAsia="ar-SA"/>
        </w:rPr>
        <w:t>Passaggi di livello per ricercatori</w:t>
      </w:r>
      <w:r w:rsidRPr="00703CA4">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703CA4" w:rsidRPr="00703CA4">
        <w:rPr>
          <w:rFonts w:ascii="Times New Roman" w:eastAsia="Times New Roman" w:hAnsi="Times New Roman" w:cs="Times New Roman"/>
          <w:color w:val="auto"/>
        </w:rPr>
        <w:t>Si auspica un miglioramento nei prossimi anni</w:t>
      </w:r>
      <w:r w:rsidR="001D72D5">
        <w:rPr>
          <w:rFonts w:ascii="Times New Roman" w:eastAsia="Times New Roman" w:hAnsi="Times New Roman" w:cs="Times New Roman"/>
          <w:color w:val="auto"/>
        </w:rPr>
        <w:t>.</w:t>
      </w:r>
    </w:p>
    <w:p w14:paraId="793488D2" w14:textId="77777777" w:rsidR="00176D1B" w:rsidRDefault="00176D1B" w:rsidP="00BA205D">
      <w:pPr>
        <w:ind w:left="540"/>
        <w:jc w:val="both"/>
        <w:rPr>
          <w:rFonts w:ascii="Times New Roman" w:eastAsia="Times New Roman" w:hAnsi="Times New Roman" w:cs="Times New Roman"/>
        </w:rPr>
      </w:pPr>
    </w:p>
    <w:p w14:paraId="6FE168F8" w14:textId="77777777" w:rsidR="000A52AB" w:rsidRPr="000F56F8" w:rsidRDefault="000A52AB" w:rsidP="00BA205D">
      <w:pPr>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
          <w:bCs/>
          <w:color w:val="auto"/>
          <w:lang w:eastAsia="ar-SA"/>
        </w:rPr>
        <w:t>La situazione non sta migliorando, e forse peggiora</w:t>
      </w:r>
      <w:r w:rsidRPr="000F56F8">
        <w:rPr>
          <w:rFonts w:ascii="Times New Roman" w:eastAsia="Times New Roman" w:hAnsi="Times New Roman" w:cs="Times New Roman"/>
          <w:color w:val="auto"/>
          <w:lang w:eastAsia="ar-SA"/>
        </w:rPr>
        <w:t>.</w:t>
      </w:r>
    </w:p>
    <w:p w14:paraId="123CF28B" w14:textId="77777777" w:rsidR="00EF597D" w:rsidRDefault="00EF597D"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p>
    <w:p w14:paraId="3584D380" w14:textId="5F9C823B" w:rsidR="000A52AB" w:rsidRDefault="000A52AB" w:rsidP="00EF597D">
      <w:pPr>
        <w:widowControl/>
        <w:pBdr>
          <w:top w:val="none" w:sz="0" w:space="0" w:color="auto"/>
          <w:left w:val="none" w:sz="0" w:space="0" w:color="auto"/>
          <w:bottom w:val="none" w:sz="0" w:space="0" w:color="auto"/>
          <w:right w:val="none" w:sz="0" w:space="0" w:color="auto"/>
          <w:between w:val="none" w:sz="0" w:space="0" w:color="auto"/>
        </w:pBdr>
        <w:suppressAutoHyphens/>
        <w:ind w:left="540" w:firstLine="540"/>
        <w:jc w:val="both"/>
        <w:rPr>
          <w:rFonts w:ascii="Times New Roman" w:eastAsia="Times New Roman" w:hAnsi="Times New Roman" w:cs="Times New Roman"/>
          <w:bCs/>
          <w:color w:val="auto"/>
          <w:lang w:eastAsia="ar-SA"/>
        </w:rPr>
      </w:pPr>
      <w:r w:rsidRPr="000F56F8">
        <w:rPr>
          <w:rFonts w:ascii="Times New Roman" w:eastAsia="Times New Roman" w:hAnsi="Times New Roman" w:cs="Times New Roman"/>
          <w:bCs/>
          <w:color w:val="auto"/>
          <w:lang w:eastAsia="ar-SA"/>
        </w:rPr>
        <w:t xml:space="preserve">Il confronto dei dati negli ultimi 15 anni mostra che all’interno dell’Ente non c’è stato nessun effettivo progresso sia nelle assunzioni che nelle promozioni. </w:t>
      </w:r>
      <w:r w:rsidRPr="000F56F8">
        <w:rPr>
          <w:rFonts w:ascii="Times New Roman" w:eastAsia="Times New Roman" w:hAnsi="Times New Roman" w:cs="Times New Roman"/>
          <w:color w:val="auto"/>
          <w:lang w:eastAsia="ar-SA"/>
        </w:rPr>
        <w:t>In particolare l'analisi</w:t>
      </w:r>
      <w:r w:rsidRPr="000F56F8">
        <w:rPr>
          <w:rFonts w:ascii="Times New Roman" w:eastAsia="Times New Roman" w:hAnsi="Times New Roman" w:cs="Times New Roman"/>
          <w:bCs/>
          <w:color w:val="auto"/>
          <w:lang w:eastAsia="ar-SA"/>
        </w:rPr>
        <w:t xml:space="preserve"> su parità, pari opportunità, benessere  organizzativo e contrasto delle discriminazioni presentata dal CUG ad aprile 2016</w:t>
      </w:r>
      <w:r w:rsidRPr="000F56F8">
        <w:rPr>
          <w:rFonts w:ascii="Times New Roman" w:eastAsia="Times New Roman" w:hAnsi="Times New Roman" w:cs="Times New Roman"/>
          <w:bCs/>
          <w:color w:val="auto"/>
          <w:vertAlign w:val="superscript"/>
          <w:lang w:val="en-US" w:eastAsia="ar-SA"/>
        </w:rPr>
        <w:footnoteReference w:id="15"/>
      </w:r>
      <w:r w:rsidRPr="000F56F8">
        <w:rPr>
          <w:rFonts w:ascii="Times New Roman" w:eastAsia="Times New Roman" w:hAnsi="Times New Roman" w:cs="Times New Roman"/>
          <w:bCs/>
          <w:color w:val="auto"/>
          <w:vertAlign w:val="superscript"/>
          <w:lang w:eastAsia="ar-SA"/>
        </w:rPr>
        <w:t xml:space="preserve"> </w:t>
      </w:r>
      <w:r w:rsidRPr="000F56F8">
        <w:rPr>
          <w:rFonts w:ascii="Times New Roman" w:eastAsia="Times New Roman" w:hAnsi="Times New Roman" w:cs="Times New Roman"/>
          <w:bCs/>
          <w:color w:val="auto"/>
          <w:lang w:eastAsia="ar-SA"/>
        </w:rPr>
        <w:t>è stata sottoposta alla Giunta Esecutiva</w:t>
      </w:r>
      <w:r w:rsidRPr="000F56F8">
        <w:rPr>
          <w:rFonts w:ascii="Times New Roman" w:eastAsia="Times New Roman" w:hAnsi="Times New Roman" w:cs="Times New Roman"/>
          <w:bCs/>
          <w:color w:val="auto"/>
          <w:vertAlign w:val="superscript"/>
          <w:lang w:val="en-US" w:eastAsia="ar-SA"/>
        </w:rPr>
        <w:footnoteReference w:id="16"/>
      </w:r>
      <w:r w:rsidRPr="000F56F8">
        <w:rPr>
          <w:rFonts w:ascii="Times New Roman" w:eastAsia="Times New Roman" w:hAnsi="Times New Roman" w:cs="Times New Roman"/>
          <w:bCs/>
          <w:color w:val="auto"/>
          <w:lang w:eastAsia="ar-SA"/>
        </w:rPr>
        <w:t xml:space="preserve"> che ha riconosciuto </w:t>
      </w:r>
      <w:r w:rsidRPr="000F56F8">
        <w:rPr>
          <w:rFonts w:ascii="Times New Roman" w:eastAsia="Times New Roman" w:hAnsi="Times New Roman" w:cs="Times New Roman"/>
          <w:bCs/>
          <w:color w:val="auto"/>
          <w:lang w:eastAsia="ar-SA"/>
        </w:rPr>
        <w:lastRenderedPageBreak/>
        <w:t>l’evidenza statistica dell’esistenza di discriminazioni anche se la Giunta non è capace di individuare se l’origine sia interna o esterna all’Istituto. La Giunta ha rinnovato il suo impegno a eliminare la discriminazione all’interno dell’INFN, ma a tutt’oggi nessuna azione efficace è stata intrapresa e il piano di azioni positive rimane parzialmente non realizzato.</w:t>
      </w:r>
    </w:p>
    <w:p w14:paraId="38E06F60" w14:textId="2AC39CFF" w:rsidR="008768EA" w:rsidRDefault="008768EA"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p>
    <w:p w14:paraId="2D6AB9EE" w14:textId="5CB98444" w:rsidR="008768EA" w:rsidRPr="00E529EB" w:rsidRDefault="008768EA"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color w:val="auto"/>
          <w:lang w:eastAsia="ar-SA"/>
        </w:rPr>
      </w:pPr>
      <w:r w:rsidRPr="00E529EB">
        <w:rPr>
          <w:rFonts w:ascii="Times New Roman" w:eastAsia="Times New Roman" w:hAnsi="Times New Roman" w:cs="Times New Roman"/>
          <w:bCs/>
          <w:color w:val="auto"/>
          <w:lang w:eastAsia="ar-SA"/>
        </w:rPr>
        <w:t>La tematica della scarsa valorizzazione è qualcosa che non riguarda solo le donne ricercatrici/tecnologhe,  ma anche altre tipologie lavorative dell’Ente. L’indagine sul Benessere Organizzativo dell’ente, svolta dalla Consigliera di Fiducia con il CUG</w:t>
      </w:r>
      <w:r w:rsidR="00E53D77" w:rsidRPr="00E529EB">
        <w:rPr>
          <w:rFonts w:ascii="Times New Roman" w:eastAsia="Times New Roman" w:hAnsi="Times New Roman" w:cs="Times New Roman"/>
          <w:bCs/>
          <w:color w:val="auto"/>
          <w:lang w:eastAsia="ar-SA"/>
        </w:rPr>
        <w:t xml:space="preserve"> e terminata nel 2012</w:t>
      </w:r>
      <w:r w:rsidRPr="00E529EB">
        <w:rPr>
          <w:rFonts w:ascii="Times New Roman" w:eastAsia="Times New Roman" w:hAnsi="Times New Roman" w:cs="Times New Roman"/>
          <w:bCs/>
          <w:color w:val="auto"/>
          <w:lang w:eastAsia="ar-SA"/>
        </w:rPr>
        <w:t xml:space="preserve">, sottolineava due aspetti di rischio: lo stress da lavoro e una non adeguata politica di valorizzazione del personale. </w:t>
      </w:r>
    </w:p>
    <w:p w14:paraId="1879044D" w14:textId="49DA579F" w:rsidR="008768EA" w:rsidRPr="00E529EB" w:rsidRDefault="008768EA" w:rsidP="00BA205D">
      <w:pPr>
        <w:widowControl/>
        <w:pBdr>
          <w:top w:val="none" w:sz="0" w:space="0" w:color="auto"/>
          <w:left w:val="none" w:sz="0" w:space="0" w:color="auto"/>
          <w:bottom w:val="none" w:sz="0" w:space="0" w:color="auto"/>
          <w:right w:val="none" w:sz="0" w:space="0" w:color="auto"/>
          <w:between w:val="none" w:sz="0" w:space="0" w:color="auto"/>
        </w:pBdr>
        <w:suppressAutoHyphens/>
        <w:ind w:left="540"/>
        <w:jc w:val="both"/>
        <w:rPr>
          <w:rFonts w:ascii="Times New Roman" w:eastAsia="Times New Roman" w:hAnsi="Times New Roman" w:cs="Times New Roman"/>
          <w:bCs/>
          <w:i/>
          <w:color w:val="auto"/>
          <w:lang w:eastAsia="ar-SA"/>
        </w:rPr>
      </w:pPr>
      <w:r w:rsidRPr="00E529EB">
        <w:rPr>
          <w:rFonts w:ascii="Times New Roman" w:eastAsia="Times New Roman" w:hAnsi="Times New Roman" w:cs="Times New Roman"/>
          <w:bCs/>
          <w:color w:val="auto"/>
          <w:lang w:eastAsia="ar-SA"/>
        </w:rPr>
        <w:t xml:space="preserve">Il report sul Benessere così riportava </w:t>
      </w:r>
      <w:r w:rsidR="0006378F" w:rsidRPr="00E529EB">
        <w:rPr>
          <w:rFonts w:ascii="Times New Roman" w:eastAsia="Times New Roman" w:hAnsi="Times New Roman" w:cs="Times New Roman"/>
          <w:bCs/>
          <w:color w:val="auto"/>
          <w:lang w:eastAsia="ar-SA"/>
        </w:rPr>
        <w:t xml:space="preserve">a riguardo del malessere del personale </w:t>
      </w:r>
      <w:r w:rsidRPr="00E529EB">
        <w:rPr>
          <w:rFonts w:ascii="Times New Roman" w:eastAsia="Times New Roman" w:hAnsi="Times New Roman" w:cs="Times New Roman"/>
          <w:bCs/>
          <w:color w:val="auto"/>
          <w:lang w:eastAsia="ar-SA"/>
        </w:rPr>
        <w:t>“</w:t>
      </w:r>
      <w:r w:rsidRPr="00E529EB">
        <w:rPr>
          <w:rFonts w:ascii="Times New Roman" w:eastAsia="Times New Roman" w:hAnsi="Times New Roman" w:cs="Times New Roman"/>
          <w:bCs/>
          <w:i/>
          <w:color w:val="auto"/>
          <w:lang w:eastAsia="ar-SA"/>
        </w:rPr>
        <w:t>Il fenomeno investe maggiormente le donne e le figure amministrative, è presente in tutti i segmenti, fa registrare un numero variabile di casi</w:t>
      </w:r>
      <w:r w:rsidR="0006378F" w:rsidRPr="00E529EB">
        <w:rPr>
          <w:rFonts w:ascii="Times New Roman" w:eastAsia="Times New Roman" w:hAnsi="Times New Roman" w:cs="Times New Roman"/>
          <w:bCs/>
          <w:i/>
          <w:color w:val="auto"/>
          <w:lang w:eastAsia="ar-SA"/>
        </w:rPr>
        <w:t xml:space="preserve"> </w:t>
      </w:r>
      <w:r w:rsidRPr="00E529EB">
        <w:rPr>
          <w:rFonts w:ascii="Times New Roman" w:eastAsia="Times New Roman" w:hAnsi="Times New Roman" w:cs="Times New Roman"/>
          <w:bCs/>
          <w:i/>
          <w:color w:val="auto"/>
          <w:lang w:eastAsia="ar-SA"/>
        </w:rPr>
        <w:t>in quasi tutte le sedi coinvolte nella rilevazione</w:t>
      </w:r>
      <w:r w:rsidR="00E53D77" w:rsidRPr="00E529EB">
        <w:rPr>
          <w:rFonts w:ascii="Times New Roman" w:eastAsia="Times New Roman" w:hAnsi="Times New Roman" w:cs="Times New Roman"/>
          <w:bCs/>
          <w:color w:val="auto"/>
          <w:lang w:eastAsia="ar-SA"/>
        </w:rPr>
        <w:t>.”</w:t>
      </w:r>
      <w:r w:rsidRPr="00E529EB">
        <w:rPr>
          <w:rFonts w:ascii="Times New Roman" w:eastAsia="Times New Roman" w:hAnsi="Times New Roman" w:cs="Times New Roman"/>
          <w:bCs/>
          <w:color w:val="auto"/>
          <w:lang w:eastAsia="ar-SA"/>
        </w:rPr>
        <w:t xml:space="preserve">. La situazione dal 2014 non è cambiata, mancando ancora degli strumenti che possano rendere esplicita e trasparente la relazione tra responsabilità e prestazione, da un lato, e retribuzione, carriera e riconoscimento dall’altro. </w:t>
      </w:r>
      <w:r w:rsidR="00E32C1A" w:rsidRPr="00E529EB">
        <w:rPr>
          <w:rFonts w:ascii="Times New Roman" w:eastAsia="Times New Roman" w:hAnsi="Times New Roman" w:cs="Times New Roman"/>
          <w:bCs/>
          <w:color w:val="auto"/>
          <w:lang w:eastAsia="ar-SA"/>
        </w:rPr>
        <w:t>E’</w:t>
      </w:r>
      <w:r w:rsidRPr="00E529EB">
        <w:rPr>
          <w:rFonts w:ascii="Times New Roman" w:eastAsia="Times New Roman" w:hAnsi="Times New Roman" w:cs="Times New Roman"/>
          <w:bCs/>
          <w:color w:val="auto"/>
          <w:lang w:eastAsia="ar-SA"/>
        </w:rPr>
        <w:t xml:space="preserve"> </w:t>
      </w:r>
      <w:r w:rsidR="0006378F" w:rsidRPr="00E529EB">
        <w:rPr>
          <w:rFonts w:ascii="Times New Roman" w:eastAsia="Times New Roman" w:hAnsi="Times New Roman" w:cs="Times New Roman"/>
          <w:bCs/>
          <w:color w:val="auto"/>
          <w:lang w:eastAsia="ar-SA"/>
        </w:rPr>
        <w:t>imp</w:t>
      </w:r>
      <w:r w:rsidR="00E32C1A" w:rsidRPr="00E529EB">
        <w:rPr>
          <w:rFonts w:ascii="Times New Roman" w:eastAsia="Times New Roman" w:hAnsi="Times New Roman" w:cs="Times New Roman"/>
          <w:bCs/>
          <w:color w:val="auto"/>
          <w:lang w:eastAsia="ar-SA"/>
        </w:rPr>
        <w:t xml:space="preserve">ortante notare che la tematica </w:t>
      </w:r>
      <w:r w:rsidR="0006378F" w:rsidRPr="00E529EB">
        <w:rPr>
          <w:rFonts w:ascii="Times New Roman" w:eastAsia="Times New Roman" w:hAnsi="Times New Roman" w:cs="Times New Roman"/>
          <w:bCs/>
          <w:color w:val="auto"/>
          <w:lang w:eastAsia="ar-SA"/>
        </w:rPr>
        <w:t xml:space="preserve">della non valorizzazione </w:t>
      </w:r>
      <w:r w:rsidRPr="00E529EB">
        <w:rPr>
          <w:rFonts w:ascii="Times New Roman" w:eastAsia="Times New Roman" w:hAnsi="Times New Roman" w:cs="Times New Roman"/>
          <w:bCs/>
          <w:color w:val="auto"/>
          <w:lang w:eastAsia="ar-SA"/>
        </w:rPr>
        <w:t xml:space="preserve">non è una pura questione economica. </w:t>
      </w:r>
    </w:p>
    <w:p w14:paraId="06651B9F" w14:textId="77777777" w:rsidR="000A52AB" w:rsidRPr="005B4050" w:rsidRDefault="000A52AB" w:rsidP="00BA205D">
      <w:pPr>
        <w:ind w:left="540"/>
        <w:jc w:val="both"/>
        <w:rPr>
          <w:rFonts w:ascii="Times New Roman" w:eastAsia="Times New Roman" w:hAnsi="Times New Roman" w:cs="Times New Roman"/>
        </w:rPr>
      </w:pPr>
    </w:p>
    <w:p w14:paraId="6F71E642" w14:textId="608FA50C" w:rsidR="00176D1B" w:rsidRPr="005B4050" w:rsidRDefault="001A3BAF" w:rsidP="00BA205D">
      <w:pPr>
        <w:ind w:left="540"/>
        <w:jc w:val="both"/>
        <w:rPr>
          <w:rFonts w:ascii="Times New Roman" w:eastAsia="Times New Roman" w:hAnsi="Times New Roman" w:cs="Times New Roman"/>
        </w:rPr>
      </w:pPr>
      <w:r>
        <w:rPr>
          <w:rFonts w:ascii="Times New Roman" w:eastAsia="Times New Roman" w:hAnsi="Times New Roman" w:cs="Times New Roman"/>
        </w:rPr>
        <w:t>In relazione agli argomenti di questa sezione, un</w:t>
      </w:r>
      <w:r w:rsidR="005B4050" w:rsidRPr="005B4050">
        <w:rPr>
          <w:rFonts w:ascii="Times New Roman" w:eastAsia="Times New Roman" w:hAnsi="Times New Roman" w:cs="Times New Roman"/>
        </w:rPr>
        <w:t xml:space="preserve"> </w:t>
      </w:r>
      <w:r>
        <w:rPr>
          <w:rFonts w:ascii="Times New Roman" w:eastAsia="Times New Roman" w:hAnsi="Times New Roman" w:cs="Times New Roman"/>
        </w:rPr>
        <w:t>elemento</w:t>
      </w:r>
      <w:r w:rsidR="005B4050" w:rsidRPr="005B4050">
        <w:rPr>
          <w:rFonts w:ascii="Times New Roman" w:eastAsia="Times New Roman" w:hAnsi="Times New Roman" w:cs="Times New Roman"/>
        </w:rPr>
        <w:t xml:space="preserve"> positivo </w:t>
      </w:r>
      <w:r>
        <w:rPr>
          <w:rFonts w:ascii="Times New Roman" w:eastAsia="Times New Roman" w:hAnsi="Times New Roman" w:cs="Times New Roman"/>
        </w:rPr>
        <w:t>riguarda</w:t>
      </w:r>
      <w:r w:rsidR="005B4050" w:rsidRPr="005B4050">
        <w:rPr>
          <w:rFonts w:ascii="Times New Roman" w:eastAsia="Times New Roman" w:hAnsi="Times New Roman" w:cs="Times New Roman"/>
        </w:rPr>
        <w:t xml:space="preserve"> la presentazione dei dati sul personale</w:t>
      </w:r>
      <w:r>
        <w:rPr>
          <w:rFonts w:ascii="Times New Roman" w:eastAsia="Times New Roman" w:hAnsi="Times New Roman" w:cs="Times New Roman"/>
        </w:rPr>
        <w:t>. Si</w:t>
      </w:r>
      <w:r w:rsidR="005B4050" w:rsidRPr="005B4050">
        <w:rPr>
          <w:rFonts w:ascii="Times New Roman" w:eastAsia="Times New Roman" w:hAnsi="Times New Roman" w:cs="Times New Roman"/>
        </w:rPr>
        <w:t xml:space="preserve"> nota che in alcuni documenti/relazioni generali dell’Ente </w:t>
      </w:r>
      <w:r w:rsidR="00E429F0">
        <w:rPr>
          <w:rFonts w:ascii="Times New Roman" w:eastAsia="Times New Roman" w:hAnsi="Times New Roman" w:cs="Times New Roman"/>
        </w:rPr>
        <w:t>i dati sul personale</w:t>
      </w:r>
      <w:r w:rsidR="005B4050" w:rsidRPr="005B4050">
        <w:rPr>
          <w:rFonts w:ascii="Times New Roman" w:eastAsia="Times New Roman" w:hAnsi="Times New Roman" w:cs="Times New Roman"/>
        </w:rPr>
        <w:t xml:space="preserve"> iniziano ad apparire divisi per genere e non solo nella parte a carico del CUG (vedi piano triennale</w:t>
      </w:r>
      <w:r w:rsidR="00E429F0">
        <w:rPr>
          <w:rFonts w:ascii="Times New Roman" w:eastAsia="Times New Roman" w:hAnsi="Times New Roman" w:cs="Times New Roman"/>
        </w:rPr>
        <w:t xml:space="preserve">, relazione al </w:t>
      </w:r>
      <w:r w:rsidR="00E32C1A" w:rsidRPr="005B4050">
        <w:rPr>
          <w:rFonts w:ascii="Times New Roman" w:eastAsia="Times New Roman" w:hAnsi="Times New Roman" w:cs="Times New Roman"/>
        </w:rPr>
        <w:t xml:space="preserve">Comitato di Valutazione Interno </w:t>
      </w:r>
      <w:r w:rsidR="00E32C1A">
        <w:rPr>
          <w:rFonts w:ascii="Times New Roman" w:eastAsia="Times New Roman" w:hAnsi="Times New Roman" w:cs="Times New Roman"/>
        </w:rPr>
        <w:t>(</w:t>
      </w:r>
      <w:r w:rsidR="00E429F0">
        <w:rPr>
          <w:rFonts w:ascii="Times New Roman" w:eastAsia="Times New Roman" w:hAnsi="Times New Roman" w:cs="Times New Roman"/>
        </w:rPr>
        <w:t>CVI</w:t>
      </w:r>
      <w:r w:rsidR="00E32C1A">
        <w:rPr>
          <w:rFonts w:ascii="Times New Roman" w:eastAsia="Times New Roman" w:hAnsi="Times New Roman" w:cs="Times New Roman"/>
        </w:rPr>
        <w:t>)</w:t>
      </w:r>
      <w:r w:rsidR="005B4050" w:rsidRPr="005B4050">
        <w:rPr>
          <w:rFonts w:ascii="Times New Roman" w:eastAsia="Times New Roman" w:hAnsi="Times New Roman" w:cs="Times New Roman"/>
        </w:rPr>
        <w:t xml:space="preserve">). </w:t>
      </w:r>
    </w:p>
    <w:p w14:paraId="58A14124" w14:textId="77777777" w:rsidR="004B6FEF" w:rsidRDefault="004B6FEF" w:rsidP="00BA205D">
      <w:pPr>
        <w:ind w:left="540"/>
        <w:jc w:val="both"/>
        <w:rPr>
          <w:rFonts w:ascii="Times New Roman" w:eastAsia="Times New Roman" w:hAnsi="Times New Roman" w:cs="Times New Roman"/>
          <w:i/>
          <w:color w:val="FF0000"/>
        </w:rPr>
      </w:pPr>
    </w:p>
    <w:p w14:paraId="3D4CEE5A" w14:textId="77777777" w:rsidR="004B6FEF" w:rsidRPr="005B4050" w:rsidRDefault="004B6FEF" w:rsidP="00BA205D">
      <w:pPr>
        <w:ind w:left="540"/>
        <w:jc w:val="both"/>
        <w:rPr>
          <w:rFonts w:ascii="Times New Roman" w:eastAsia="Times New Roman" w:hAnsi="Times New Roman" w:cs="Times New Roman"/>
          <w:i/>
          <w:color w:val="FF0000"/>
        </w:rPr>
      </w:pPr>
    </w:p>
    <w:p w14:paraId="082AAF77" w14:textId="77777777" w:rsidR="00176D1B" w:rsidRPr="005B4050" w:rsidRDefault="005B4050" w:rsidP="00BA205D">
      <w:pPr>
        <w:numPr>
          <w:ilvl w:val="0"/>
          <w:numId w:val="2"/>
        </w:numPr>
        <w:ind w:left="540" w:firstLine="0"/>
        <w:contextualSpacing/>
        <w:jc w:val="both"/>
        <w:rPr>
          <w:rFonts w:ascii="Times New Roman" w:hAnsi="Times New Roman" w:cs="Times New Roman"/>
        </w:rPr>
      </w:pPr>
      <w:r w:rsidRPr="005B4050">
        <w:rPr>
          <w:rFonts w:ascii="Times New Roman" w:eastAsia="Times New Roman" w:hAnsi="Times New Roman" w:cs="Times New Roman"/>
          <w:b/>
          <w:i/>
          <w:u w:val="single"/>
        </w:rPr>
        <w:t xml:space="preserve">Aumentare la trasparenza nei processi decisionali e la circolazione delle informazioni </w:t>
      </w:r>
    </w:p>
    <w:p w14:paraId="689A0D9E" w14:textId="77777777" w:rsidR="00176D1B" w:rsidRPr="005B4050" w:rsidRDefault="00176D1B" w:rsidP="00BA205D">
      <w:pPr>
        <w:ind w:left="540"/>
        <w:jc w:val="both"/>
        <w:rPr>
          <w:rFonts w:ascii="Times New Roman" w:eastAsia="Times New Roman" w:hAnsi="Times New Roman" w:cs="Times New Roman"/>
        </w:rPr>
      </w:pPr>
    </w:p>
    <w:p w14:paraId="790958BC" w14:textId="51A2D3B6" w:rsidR="00176D1B" w:rsidRPr="005B4050" w:rsidRDefault="005B4050" w:rsidP="00E529EB">
      <w:pPr>
        <w:spacing w:after="120"/>
        <w:ind w:left="540" w:firstLine="540"/>
        <w:jc w:val="both"/>
        <w:rPr>
          <w:rFonts w:ascii="Times New Roman" w:eastAsia="Times New Roman" w:hAnsi="Times New Roman" w:cs="Times New Roman"/>
        </w:rPr>
      </w:pPr>
      <w:r w:rsidRPr="005B4050">
        <w:rPr>
          <w:rFonts w:ascii="Times New Roman" w:eastAsia="Times New Roman" w:hAnsi="Times New Roman" w:cs="Times New Roman"/>
        </w:rPr>
        <w:t>Negli</w:t>
      </w:r>
      <w:r w:rsidR="00507FE0">
        <w:rPr>
          <w:rFonts w:ascii="Times New Roman" w:eastAsia="Times New Roman" w:hAnsi="Times New Roman" w:cs="Times New Roman"/>
        </w:rPr>
        <w:t xml:space="preserve"> ultimi due anni l’INFN</w:t>
      </w:r>
      <w:r w:rsidRPr="005B4050">
        <w:rPr>
          <w:rFonts w:ascii="Times New Roman" w:eastAsia="Times New Roman" w:hAnsi="Times New Roman" w:cs="Times New Roman"/>
        </w:rPr>
        <w:t xml:space="preserve"> ha lavorato </w:t>
      </w:r>
      <w:r w:rsidR="00507FE0">
        <w:rPr>
          <w:rFonts w:ascii="Times New Roman" w:eastAsia="Times New Roman" w:hAnsi="Times New Roman" w:cs="Times New Roman"/>
        </w:rPr>
        <w:t>sulla trasparenza, migliorando la</w:t>
      </w:r>
      <w:r w:rsidRPr="005B4050">
        <w:rPr>
          <w:rFonts w:ascii="Times New Roman" w:eastAsia="Times New Roman" w:hAnsi="Times New Roman" w:cs="Times New Roman"/>
        </w:rPr>
        <w:t xml:space="preserve"> circolazione delle informazioni, in particolare </w:t>
      </w:r>
      <w:r w:rsidR="00507FE0">
        <w:rPr>
          <w:rFonts w:ascii="Times New Roman" w:eastAsia="Times New Roman" w:hAnsi="Times New Roman" w:cs="Times New Roman"/>
        </w:rPr>
        <w:t>permettendo</w:t>
      </w:r>
      <w:r w:rsidRPr="005B4050">
        <w:rPr>
          <w:rFonts w:ascii="Times New Roman" w:eastAsia="Times New Roman" w:hAnsi="Times New Roman" w:cs="Times New Roman"/>
        </w:rPr>
        <w:t xml:space="preserve"> l’accesso </w:t>
      </w:r>
      <w:r w:rsidR="00507FE0">
        <w:rPr>
          <w:rFonts w:ascii="Times New Roman" w:eastAsia="Times New Roman" w:hAnsi="Times New Roman" w:cs="Times New Roman"/>
        </w:rPr>
        <w:t>del</w:t>
      </w:r>
      <w:r w:rsidRPr="005B4050">
        <w:rPr>
          <w:rFonts w:ascii="Times New Roman" w:eastAsia="Times New Roman" w:hAnsi="Times New Roman" w:cs="Times New Roman"/>
        </w:rPr>
        <w:t xml:space="preserve"> personale dipendente e associato a documenti e/o atti </w:t>
      </w:r>
      <w:r w:rsidR="00507FE0">
        <w:rPr>
          <w:rFonts w:ascii="Times New Roman" w:eastAsia="Times New Roman" w:hAnsi="Times New Roman" w:cs="Times New Roman"/>
        </w:rPr>
        <w:t>dell’Ente</w:t>
      </w:r>
      <w:r w:rsidRPr="005B4050">
        <w:rPr>
          <w:rFonts w:ascii="Times New Roman" w:eastAsia="Times New Roman" w:hAnsi="Times New Roman" w:cs="Times New Roman"/>
        </w:rPr>
        <w:t xml:space="preserve"> (link sul portale del personale INFN  a “Normative e Docs”). </w:t>
      </w:r>
    </w:p>
    <w:p w14:paraId="769E2B8A" w14:textId="738C382C" w:rsidR="00176D1B" w:rsidRPr="005B4050" w:rsidRDefault="005B4050" w:rsidP="00BA205D">
      <w:pPr>
        <w:ind w:left="547"/>
        <w:jc w:val="both"/>
        <w:rPr>
          <w:rFonts w:ascii="Times New Roman" w:eastAsia="Times New Roman" w:hAnsi="Times New Roman" w:cs="Times New Roman"/>
        </w:rPr>
      </w:pPr>
      <w:r w:rsidRPr="005B4050">
        <w:rPr>
          <w:rFonts w:ascii="Times New Roman" w:eastAsia="Times New Roman" w:hAnsi="Times New Roman" w:cs="Times New Roman"/>
        </w:rPr>
        <w:t xml:space="preserve">Nel 2016 allo scopo di migliorare l’informazione sulle norme che disciplinano permessi e congedi a tutela della maternità e della paternità </w:t>
      </w:r>
      <w:r w:rsidR="00507FE0">
        <w:rPr>
          <w:rFonts w:ascii="Times New Roman" w:eastAsia="Times New Roman" w:hAnsi="Times New Roman" w:cs="Times New Roman"/>
        </w:rPr>
        <w:t xml:space="preserve">sia per </w:t>
      </w:r>
      <w:r w:rsidRPr="005B4050">
        <w:rPr>
          <w:rFonts w:ascii="Times New Roman" w:eastAsia="Times New Roman" w:hAnsi="Times New Roman" w:cs="Times New Roman"/>
        </w:rPr>
        <w:t xml:space="preserve">personale dipendente </w:t>
      </w:r>
      <w:r w:rsidR="00507FE0">
        <w:rPr>
          <w:rFonts w:ascii="Times New Roman" w:eastAsia="Times New Roman" w:hAnsi="Times New Roman" w:cs="Times New Roman"/>
        </w:rPr>
        <w:t>che per</w:t>
      </w:r>
      <w:r w:rsidRPr="005B4050">
        <w:rPr>
          <w:rFonts w:ascii="Times New Roman" w:eastAsia="Times New Roman" w:hAnsi="Times New Roman" w:cs="Times New Roman"/>
        </w:rPr>
        <w:t xml:space="preserve"> quello soggetto a gestione separata </w:t>
      </w:r>
      <w:r w:rsidR="00507FE0">
        <w:rPr>
          <w:rFonts w:ascii="Times New Roman" w:eastAsia="Times New Roman" w:hAnsi="Times New Roman" w:cs="Times New Roman"/>
        </w:rPr>
        <w:t xml:space="preserve">il CUG </w:t>
      </w:r>
      <w:r w:rsidR="00507FE0" w:rsidRPr="00507FE0">
        <w:rPr>
          <w:rFonts w:ascii="Times New Roman" w:eastAsia="Times New Roman" w:hAnsi="Times New Roman" w:cs="Times New Roman"/>
          <w:color w:val="auto"/>
        </w:rPr>
        <w:t>ha redatto</w:t>
      </w:r>
      <w:r w:rsidR="00507FE0">
        <w:rPr>
          <w:rFonts w:ascii="Times New Roman" w:eastAsia="Times New Roman" w:hAnsi="Times New Roman" w:cs="Times New Roman"/>
        </w:rPr>
        <w:t xml:space="preserve"> </w:t>
      </w:r>
      <w:r w:rsidRPr="005B4050">
        <w:rPr>
          <w:rFonts w:ascii="Times New Roman" w:eastAsia="Times New Roman" w:hAnsi="Times New Roman" w:cs="Times New Roman"/>
        </w:rPr>
        <w:t>e diffuso un breve vademecum che compendia  tutte le delibere dell’ente su tale argomento “</w:t>
      </w:r>
      <w:hyperlink r:id="rId13">
        <w:r w:rsidRPr="005B4050">
          <w:rPr>
            <w:rFonts w:ascii="Times New Roman" w:eastAsia="Times New Roman" w:hAnsi="Times New Roman" w:cs="Times New Roman"/>
            <w:u w:val="single"/>
          </w:rPr>
          <w:t>Raccolta di Norme relative a maternità,</w:t>
        </w:r>
      </w:hyperlink>
      <w:r w:rsidRPr="005B4050">
        <w:rPr>
          <w:rFonts w:ascii="Times New Roman" w:eastAsia="Times New Roman" w:hAnsi="Times New Roman" w:cs="Times New Roman"/>
        </w:rPr>
        <w:t xml:space="preserve"> congedi parentali &amp; affini per il personale INFN” </w:t>
      </w:r>
    </w:p>
    <w:p w14:paraId="2CF94817" w14:textId="77777777" w:rsidR="00176D1B" w:rsidRPr="005B4050" w:rsidRDefault="005B4050" w:rsidP="00BA205D">
      <w:pPr>
        <w:ind w:left="547"/>
        <w:jc w:val="both"/>
        <w:rPr>
          <w:rFonts w:ascii="Times New Roman" w:eastAsia="Times New Roman" w:hAnsi="Times New Roman" w:cs="Times New Roman"/>
        </w:rPr>
      </w:pPr>
      <w:r w:rsidRPr="005B4050">
        <w:rPr>
          <w:rFonts w:ascii="Times New Roman" w:eastAsia="Times New Roman" w:hAnsi="Times New Roman" w:cs="Times New Roman"/>
        </w:rPr>
        <w:t>(</w:t>
      </w:r>
      <w:hyperlink r:id="rId14" w:anchor="maternita">
        <w:r w:rsidRPr="005B4050">
          <w:rPr>
            <w:rFonts w:ascii="Times New Roman" w:eastAsia="Times New Roman" w:hAnsi="Times New Roman" w:cs="Times New Roman"/>
            <w:color w:val="1155CC"/>
            <w:u w:val="single"/>
          </w:rPr>
          <w:t>https://web.infn.it/CUG/index.php?option=com_content&amp;view=article&amp;id=15&amp;Itemid=135&amp;lang=it#maternita</w:t>
        </w:r>
      </w:hyperlink>
      <w:r w:rsidRPr="005B4050">
        <w:rPr>
          <w:rFonts w:ascii="Times New Roman" w:eastAsia="Times New Roman" w:hAnsi="Times New Roman" w:cs="Times New Roman"/>
        </w:rPr>
        <w:t xml:space="preserve"> ).</w:t>
      </w:r>
    </w:p>
    <w:p w14:paraId="46EB6933" w14:textId="77777777" w:rsidR="00326C8A" w:rsidRDefault="005B4050" w:rsidP="00BA205D">
      <w:pPr>
        <w:spacing w:after="120"/>
        <w:ind w:left="540"/>
        <w:jc w:val="both"/>
        <w:rPr>
          <w:rFonts w:ascii="Times New Roman" w:eastAsia="Times New Roman" w:hAnsi="Times New Roman" w:cs="Times New Roman"/>
        </w:rPr>
      </w:pPr>
      <w:r w:rsidRPr="005B4050">
        <w:rPr>
          <w:rFonts w:ascii="Times New Roman" w:eastAsia="Times New Roman" w:hAnsi="Times New Roman" w:cs="Times New Roman"/>
        </w:rPr>
        <w:t>Ancora molto deve essere attuato per aumentare la trasparenza nei processi decisionali</w:t>
      </w:r>
      <w:r w:rsidR="00507FE0">
        <w:rPr>
          <w:rFonts w:ascii="Times New Roman" w:eastAsia="Times New Roman" w:hAnsi="Times New Roman" w:cs="Times New Roman"/>
        </w:rPr>
        <w:t xml:space="preserve"> dell’Ente</w:t>
      </w:r>
      <w:r w:rsidRPr="005B4050">
        <w:rPr>
          <w:rFonts w:ascii="Times New Roman" w:eastAsia="Times New Roman" w:hAnsi="Times New Roman" w:cs="Times New Roman"/>
        </w:rPr>
        <w:t>. In particolare manc</w:t>
      </w:r>
      <w:r w:rsidR="00326C8A">
        <w:rPr>
          <w:rFonts w:ascii="Times New Roman" w:eastAsia="Times New Roman" w:hAnsi="Times New Roman" w:cs="Times New Roman"/>
        </w:rPr>
        <w:t>ano delle azioni concrete verso:</w:t>
      </w:r>
    </w:p>
    <w:p w14:paraId="724F770A" w14:textId="7FB1BBCB" w:rsidR="00176D1B" w:rsidRPr="005B4050" w:rsidRDefault="00326C8A" w:rsidP="00BA205D">
      <w:pPr>
        <w:spacing w:after="120"/>
        <w:ind w:left="540"/>
        <w:jc w:val="both"/>
        <w:rPr>
          <w:rFonts w:ascii="Times New Roman" w:eastAsia="Times New Roman" w:hAnsi="Times New Roman" w:cs="Times New Roman"/>
        </w:rPr>
      </w:pPr>
      <w:r>
        <w:rPr>
          <w:rFonts w:ascii="Times New Roman" w:eastAsia="Times New Roman" w:hAnsi="Times New Roman" w:cs="Times New Roman"/>
        </w:rPr>
        <w:t>1)</w:t>
      </w:r>
      <w:r w:rsidR="009166D7">
        <w:rPr>
          <w:rFonts w:ascii="Times New Roman" w:eastAsia="Times New Roman" w:hAnsi="Times New Roman" w:cs="Times New Roman"/>
        </w:rPr>
        <w:t xml:space="preserve"> </w:t>
      </w:r>
      <w:r w:rsidR="005B4050" w:rsidRPr="005B4050">
        <w:rPr>
          <w:rFonts w:ascii="Times New Roman" w:eastAsia="Times New Roman" w:hAnsi="Times New Roman" w:cs="Times New Roman"/>
        </w:rPr>
        <w:t>l’adozione di meccanismi di “pubblicità” per la copertura di posizi</w:t>
      </w:r>
      <w:r>
        <w:rPr>
          <w:rFonts w:ascii="Times New Roman" w:eastAsia="Times New Roman" w:hAnsi="Times New Roman" w:cs="Times New Roman"/>
        </w:rPr>
        <w:t xml:space="preserve">oni vacanti di responsabilità, </w:t>
      </w:r>
      <w:r w:rsidR="005B4050" w:rsidRPr="005B4050">
        <w:rPr>
          <w:rFonts w:ascii="Times New Roman" w:eastAsia="Times New Roman" w:hAnsi="Times New Roman" w:cs="Times New Roman"/>
        </w:rPr>
        <w:t xml:space="preserve">in commissioni, comitati, ecc, </w:t>
      </w:r>
      <w:r>
        <w:rPr>
          <w:rFonts w:ascii="Times New Roman" w:eastAsia="Times New Roman" w:hAnsi="Times New Roman" w:cs="Times New Roman"/>
        </w:rPr>
        <w:t xml:space="preserve">sia </w:t>
      </w:r>
      <w:r w:rsidR="005B4050" w:rsidRPr="005B4050">
        <w:rPr>
          <w:rFonts w:ascii="Times New Roman" w:eastAsia="Times New Roman" w:hAnsi="Times New Roman" w:cs="Times New Roman"/>
        </w:rPr>
        <w:t xml:space="preserve">a livello nazionale </w:t>
      </w:r>
      <w:r>
        <w:rPr>
          <w:rFonts w:ascii="Times New Roman" w:eastAsia="Times New Roman" w:hAnsi="Times New Roman" w:cs="Times New Roman"/>
        </w:rPr>
        <w:t>che</w:t>
      </w:r>
      <w:r w:rsidR="005B4050" w:rsidRPr="005B4050">
        <w:rPr>
          <w:rFonts w:ascii="Times New Roman" w:eastAsia="Times New Roman" w:hAnsi="Times New Roman" w:cs="Times New Roman"/>
        </w:rPr>
        <w:t xml:space="preserve"> nelle singole strutture. Il meccanismo di interpello suggerito dal CUG è stato adottato solo per la scelta dei nuovi componenti del CUG nel Marzo del 2015.</w:t>
      </w:r>
    </w:p>
    <w:p w14:paraId="2CDF9759" w14:textId="4B60B83A" w:rsidR="00326C8A" w:rsidRPr="004B6FEF" w:rsidRDefault="00326C8A" w:rsidP="00BA205D">
      <w:pPr>
        <w:spacing w:after="120"/>
        <w:ind w:left="540"/>
        <w:jc w:val="both"/>
        <w:rPr>
          <w:rFonts w:ascii="Times New Roman" w:eastAsia="Times New Roman" w:hAnsi="Times New Roman" w:cs="Times New Roman"/>
          <w:color w:val="auto"/>
        </w:rPr>
      </w:pPr>
      <w:r w:rsidRPr="009166D7">
        <w:rPr>
          <w:rFonts w:ascii="Times New Roman" w:eastAsia="Times New Roman" w:hAnsi="Times New Roman" w:cs="Times New Roman"/>
        </w:rPr>
        <w:t>2)</w:t>
      </w:r>
      <w:r>
        <w:rPr>
          <w:rFonts w:ascii="Times New Roman" w:eastAsia="Times New Roman" w:hAnsi="Times New Roman" w:cs="Times New Roman"/>
          <w:b/>
        </w:rPr>
        <w:t xml:space="preserve"> </w:t>
      </w:r>
      <w:r w:rsidR="005B4050" w:rsidRPr="00326C8A">
        <w:rPr>
          <w:rFonts w:ascii="Times New Roman" w:eastAsia="Times New Roman" w:hAnsi="Times New Roman" w:cs="Times New Roman"/>
          <w:color w:val="auto"/>
        </w:rPr>
        <w:t>rotazioni degli incarichi di responsabilità, a li</w:t>
      </w:r>
      <w:r w:rsidRPr="00326C8A">
        <w:rPr>
          <w:rFonts w:ascii="Times New Roman" w:eastAsia="Times New Roman" w:hAnsi="Times New Roman" w:cs="Times New Roman"/>
          <w:color w:val="auto"/>
        </w:rPr>
        <w:t>vello di strutture dell’Ente. A tal proposito   l’attivazione di programmi formativi ad hoc, permetterebbe di valorizzare e motivare il personale aumentando il numero di persone capaci di ricoprire il ruolo di responsabile.</w:t>
      </w:r>
    </w:p>
    <w:p w14:paraId="48C169FA" w14:textId="75A980F3" w:rsidR="00176D1B" w:rsidRPr="005B4050" w:rsidRDefault="005B4050" w:rsidP="00BA205D">
      <w:pPr>
        <w:spacing w:after="120"/>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Nel 2017 sul sito del CUG, </w:t>
      </w:r>
      <w:r w:rsidR="004B6FEF">
        <w:rPr>
          <w:rFonts w:ascii="Times New Roman" w:eastAsia="Times New Roman" w:hAnsi="Times New Roman" w:cs="Times New Roman"/>
        </w:rPr>
        <w:t xml:space="preserve">per aumentare la circolazione di informazioni, </w:t>
      </w:r>
      <w:r w:rsidRPr="005B4050">
        <w:rPr>
          <w:rFonts w:ascii="Times New Roman" w:eastAsia="Times New Roman" w:hAnsi="Times New Roman" w:cs="Times New Roman"/>
        </w:rPr>
        <w:t xml:space="preserve">si prevede l’attuazione di azioni volte a pubblicizzare e mettere in comune buone prassi organizzative, </w:t>
      </w:r>
      <w:r w:rsidRPr="005B4050">
        <w:rPr>
          <w:rFonts w:ascii="Times New Roman" w:eastAsia="Times New Roman" w:hAnsi="Times New Roman" w:cs="Times New Roman"/>
        </w:rPr>
        <w:lastRenderedPageBreak/>
        <w:t>come i circoli di ascolto</w:t>
      </w:r>
      <w:r w:rsidR="00BC3368">
        <w:rPr>
          <w:rFonts w:ascii="Times New Roman" w:eastAsia="Times New Roman" w:hAnsi="Times New Roman" w:cs="Times New Roman"/>
        </w:rPr>
        <w:t xml:space="preserve"> organizzativo</w:t>
      </w:r>
      <w:r w:rsidRPr="005B4050">
        <w:rPr>
          <w:rFonts w:ascii="Times New Roman" w:eastAsia="Times New Roman" w:hAnsi="Times New Roman" w:cs="Times New Roman"/>
        </w:rPr>
        <w:t>.</w:t>
      </w:r>
    </w:p>
    <w:p w14:paraId="3F0B785B" w14:textId="77777777" w:rsidR="00176D1B" w:rsidRPr="005B4050" w:rsidRDefault="005B4050" w:rsidP="00BA205D">
      <w:pPr>
        <w:numPr>
          <w:ilvl w:val="0"/>
          <w:numId w:val="2"/>
        </w:numPr>
        <w:ind w:left="540" w:firstLine="0"/>
        <w:jc w:val="both"/>
        <w:rPr>
          <w:rFonts w:ascii="Times New Roman" w:hAnsi="Times New Roman" w:cs="Times New Roman"/>
        </w:rPr>
      </w:pPr>
      <w:r w:rsidRPr="005B4050">
        <w:rPr>
          <w:rFonts w:ascii="Times New Roman" w:eastAsia="Times New Roman" w:hAnsi="Times New Roman" w:cs="Times New Roman"/>
          <w:b/>
          <w:i/>
          <w:u w:val="single"/>
        </w:rPr>
        <w:t>Rimuovere i pregiudizi inconsapevoli dalle pratiche istituzionali</w:t>
      </w:r>
      <w:r w:rsidRPr="005B4050">
        <w:rPr>
          <w:rFonts w:ascii="Times New Roman" w:eastAsia="Times New Roman" w:hAnsi="Times New Roman" w:cs="Times New Roman"/>
          <w:b/>
          <w:i/>
        </w:rPr>
        <w:t xml:space="preserve"> </w:t>
      </w:r>
      <w:r w:rsidRPr="005B4050">
        <w:rPr>
          <w:rFonts w:ascii="Times New Roman" w:eastAsia="Times New Roman" w:hAnsi="Times New Roman" w:cs="Times New Roman"/>
        </w:rPr>
        <w:t xml:space="preserve"> </w:t>
      </w:r>
    </w:p>
    <w:p w14:paraId="36152169" w14:textId="77777777" w:rsidR="00176D1B" w:rsidRPr="005B4050" w:rsidRDefault="00176D1B" w:rsidP="00BA205D">
      <w:pPr>
        <w:ind w:left="540"/>
        <w:jc w:val="both"/>
        <w:rPr>
          <w:rFonts w:ascii="Times New Roman" w:eastAsia="Times New Roman" w:hAnsi="Times New Roman" w:cs="Times New Roman"/>
        </w:rPr>
      </w:pPr>
    </w:p>
    <w:p w14:paraId="63AF97A1" w14:textId="0C43058E" w:rsidR="00176D1B" w:rsidRPr="005B4050" w:rsidRDefault="005B4050" w:rsidP="00E529EB">
      <w:pPr>
        <w:ind w:left="540" w:firstLine="540"/>
        <w:jc w:val="both"/>
        <w:rPr>
          <w:rFonts w:ascii="Times New Roman" w:eastAsia="Times New Roman" w:hAnsi="Times New Roman" w:cs="Times New Roman"/>
        </w:rPr>
      </w:pPr>
      <w:r w:rsidRPr="005B4050">
        <w:rPr>
          <w:rFonts w:ascii="Times New Roman" w:eastAsia="Times New Roman" w:hAnsi="Times New Roman" w:cs="Times New Roman"/>
        </w:rPr>
        <w:t xml:space="preserve">Un’azione nella direzione della crescita della trasparenza è stata l’adozione del Codice Europeo “Minerva” nel nuovo disciplinare e nei bandi di concorso. </w:t>
      </w:r>
      <w:r w:rsidR="004B6FEF">
        <w:rPr>
          <w:rFonts w:ascii="Times New Roman" w:eastAsia="Times New Roman" w:hAnsi="Times New Roman" w:cs="Times New Roman"/>
        </w:rPr>
        <w:t>Dal</w:t>
      </w:r>
      <w:r w:rsidRPr="005B4050">
        <w:rPr>
          <w:rFonts w:ascii="Times New Roman" w:eastAsia="Times New Roman" w:hAnsi="Times New Roman" w:cs="Times New Roman"/>
        </w:rPr>
        <w:t xml:space="preserve"> 2016 i bandi prevedono la definizione di </w:t>
      </w:r>
      <w:r w:rsidR="004B6FEF">
        <w:rPr>
          <w:rFonts w:ascii="Times New Roman" w:eastAsia="Times New Roman" w:hAnsi="Times New Roman" w:cs="Times New Roman"/>
        </w:rPr>
        <w:t xml:space="preserve">tutti i </w:t>
      </w:r>
      <w:r w:rsidRPr="005B4050">
        <w:rPr>
          <w:rFonts w:ascii="Times New Roman" w:eastAsia="Times New Roman" w:hAnsi="Times New Roman" w:cs="Times New Roman"/>
        </w:rPr>
        <w:t>criteri di valutazione</w:t>
      </w:r>
      <w:r w:rsidR="00BD4BF3">
        <w:rPr>
          <w:rFonts w:ascii="Times New Roman" w:eastAsia="Times New Roman" w:hAnsi="Times New Roman" w:cs="Times New Roman"/>
        </w:rPr>
        <w:t xml:space="preserve">, </w:t>
      </w:r>
      <w:r w:rsidRPr="005B4050">
        <w:rPr>
          <w:rFonts w:ascii="Times New Roman" w:eastAsia="Times New Roman" w:hAnsi="Times New Roman" w:cs="Times New Roman"/>
        </w:rPr>
        <w:t xml:space="preserve">la pubblicazione dei curriculum dei commissari e dei candidati </w:t>
      </w:r>
      <w:r w:rsidR="000A52AB">
        <w:rPr>
          <w:rFonts w:ascii="Times New Roman" w:eastAsia="Times New Roman" w:hAnsi="Times New Roman" w:cs="Times New Roman"/>
        </w:rPr>
        <w:t xml:space="preserve">su una pagina interna dell’INFN  e </w:t>
      </w:r>
      <w:r w:rsidRPr="005B4050">
        <w:rPr>
          <w:rFonts w:ascii="Times New Roman" w:eastAsia="Times New Roman" w:hAnsi="Times New Roman" w:cs="Times New Roman"/>
        </w:rPr>
        <w:t xml:space="preserve"> </w:t>
      </w:r>
      <w:r w:rsidR="000A52AB">
        <w:rPr>
          <w:rFonts w:ascii="Times New Roman" w:eastAsia="Times New Roman" w:hAnsi="Times New Roman" w:cs="Times New Roman"/>
        </w:rPr>
        <w:t>accessibile</w:t>
      </w:r>
      <w:r w:rsidRPr="005B4050">
        <w:rPr>
          <w:rFonts w:ascii="Times New Roman" w:eastAsia="Times New Roman" w:hAnsi="Times New Roman" w:cs="Times New Roman"/>
        </w:rPr>
        <w:t xml:space="preserve"> solo a coloro che partecipano al concorso. Quindi al momento il codice Minerva non è rispettato </w:t>
      </w:r>
      <w:r w:rsidR="000A52AB">
        <w:rPr>
          <w:rFonts w:ascii="Times New Roman" w:eastAsia="Times New Roman" w:hAnsi="Times New Roman" w:cs="Times New Roman"/>
        </w:rPr>
        <w:t>nella sua interezza</w:t>
      </w:r>
      <w:r w:rsidRPr="005B4050">
        <w:rPr>
          <w:rFonts w:ascii="Times New Roman" w:eastAsia="Times New Roman" w:hAnsi="Times New Roman" w:cs="Times New Roman"/>
        </w:rPr>
        <w:t>, dato ch</w:t>
      </w:r>
      <w:r w:rsidR="000A52AB">
        <w:rPr>
          <w:rFonts w:ascii="Times New Roman" w:eastAsia="Times New Roman" w:hAnsi="Times New Roman" w:cs="Times New Roman"/>
        </w:rPr>
        <w:t>e secondo tale</w:t>
      </w:r>
      <w:r w:rsidRPr="005B4050">
        <w:rPr>
          <w:rFonts w:ascii="Times New Roman" w:eastAsia="Times New Roman" w:hAnsi="Times New Roman" w:cs="Times New Roman"/>
        </w:rPr>
        <w:t xml:space="preserve"> codice  i curriculum dei candidati, commissari e v</w:t>
      </w:r>
      <w:r w:rsidR="000A52AB">
        <w:rPr>
          <w:rFonts w:ascii="Times New Roman" w:eastAsia="Times New Roman" w:hAnsi="Times New Roman" w:cs="Times New Roman"/>
        </w:rPr>
        <w:t>incitori</w:t>
      </w:r>
      <w:r w:rsidR="00BD4BF3">
        <w:rPr>
          <w:rFonts w:ascii="Times New Roman" w:eastAsia="Times New Roman" w:hAnsi="Times New Roman" w:cs="Times New Roman"/>
        </w:rPr>
        <w:t>,</w:t>
      </w:r>
      <w:r w:rsidR="000A52AB">
        <w:rPr>
          <w:rFonts w:ascii="Times New Roman" w:eastAsia="Times New Roman" w:hAnsi="Times New Roman" w:cs="Times New Roman"/>
        </w:rPr>
        <w:t xml:space="preserve"> devono essere pubblici </w:t>
      </w:r>
      <w:r w:rsidRPr="005B4050">
        <w:rPr>
          <w:rFonts w:ascii="Times New Roman" w:eastAsia="Times New Roman" w:hAnsi="Times New Roman" w:cs="Times New Roman"/>
        </w:rPr>
        <w:t>(</w:t>
      </w:r>
      <w:hyperlink r:id="rId15">
        <w:r w:rsidRPr="005B4050">
          <w:rPr>
            <w:rFonts w:ascii="Times New Roman" w:eastAsia="Times New Roman" w:hAnsi="Times New Roman" w:cs="Times New Roman"/>
            <w:color w:val="0000FF"/>
            <w:u w:val="single"/>
          </w:rPr>
          <w:t>http://old.enea.it/cpo/Approfondimenti/MinervaCode.pdf</w:t>
        </w:r>
      </w:hyperlink>
      <w:r w:rsidRPr="005B4050">
        <w:rPr>
          <w:rFonts w:ascii="Times New Roman" w:eastAsia="Times New Roman" w:hAnsi="Times New Roman" w:cs="Times New Roman"/>
        </w:rPr>
        <w:t xml:space="preserve"> )</w:t>
      </w:r>
    </w:p>
    <w:p w14:paraId="6258D733" w14:textId="77777777" w:rsidR="00176D1B" w:rsidRPr="005B4050" w:rsidRDefault="00176D1B" w:rsidP="00BA205D">
      <w:pPr>
        <w:ind w:left="540"/>
        <w:jc w:val="both"/>
        <w:rPr>
          <w:rFonts w:ascii="Times New Roman" w:eastAsia="Times New Roman" w:hAnsi="Times New Roman" w:cs="Times New Roman"/>
        </w:rPr>
      </w:pPr>
    </w:p>
    <w:p w14:paraId="1FE2180D" w14:textId="77777777" w:rsidR="00BA205D" w:rsidRDefault="005B4050" w:rsidP="00BA205D">
      <w:pPr>
        <w:ind w:left="547"/>
        <w:jc w:val="both"/>
        <w:rPr>
          <w:rFonts w:ascii="Times New Roman" w:eastAsia="Times New Roman" w:hAnsi="Times New Roman" w:cs="Times New Roman"/>
        </w:rPr>
      </w:pPr>
      <w:bookmarkStart w:id="1" w:name="_1fob9te" w:colFirst="0" w:colLast="0"/>
      <w:bookmarkEnd w:id="1"/>
      <w:r w:rsidRPr="005B4050">
        <w:rPr>
          <w:rFonts w:ascii="Times New Roman" w:eastAsia="Times New Roman" w:hAnsi="Times New Roman" w:cs="Times New Roman"/>
        </w:rPr>
        <w:t xml:space="preserve">Per quanto concerne i pregiudizi inconsapevoli, </w:t>
      </w:r>
      <w:r w:rsidR="004843D8">
        <w:rPr>
          <w:rFonts w:ascii="Times New Roman" w:eastAsia="Times New Roman" w:hAnsi="Times New Roman" w:cs="Times New Roman"/>
        </w:rPr>
        <w:t xml:space="preserve">il </w:t>
      </w:r>
      <w:r w:rsidR="004843D8" w:rsidRPr="005B4050">
        <w:rPr>
          <w:rFonts w:ascii="Times New Roman" w:eastAsia="Times New Roman" w:hAnsi="Times New Roman" w:cs="Times New Roman"/>
        </w:rPr>
        <w:t xml:space="preserve">CUG </w:t>
      </w:r>
      <w:r w:rsidR="004843D8">
        <w:rPr>
          <w:rFonts w:ascii="Times New Roman" w:eastAsia="Times New Roman" w:hAnsi="Times New Roman" w:cs="Times New Roman"/>
        </w:rPr>
        <w:t xml:space="preserve">ha </w:t>
      </w:r>
      <w:r w:rsidR="00BD4BF3">
        <w:rPr>
          <w:rFonts w:ascii="Times New Roman" w:eastAsia="Times New Roman" w:hAnsi="Times New Roman" w:cs="Times New Roman"/>
        </w:rPr>
        <w:t>steso</w:t>
      </w:r>
      <w:r w:rsidR="004843D8">
        <w:rPr>
          <w:rFonts w:ascii="Times New Roman" w:eastAsia="Times New Roman" w:hAnsi="Times New Roman" w:cs="Times New Roman"/>
        </w:rPr>
        <w:t xml:space="preserve"> </w:t>
      </w:r>
      <w:r w:rsidR="004843D8" w:rsidRPr="005B4050">
        <w:rPr>
          <w:rFonts w:ascii="Times New Roman" w:eastAsia="Times New Roman" w:hAnsi="Times New Roman" w:cs="Times New Roman"/>
        </w:rPr>
        <w:t xml:space="preserve">un </w:t>
      </w:r>
      <w:r w:rsidR="004843D8">
        <w:rPr>
          <w:rFonts w:ascii="Times New Roman" w:eastAsia="Times New Roman" w:hAnsi="Times New Roman" w:cs="Times New Roman"/>
        </w:rPr>
        <w:t xml:space="preserve">breve </w:t>
      </w:r>
      <w:r w:rsidR="00BD4BF3">
        <w:rPr>
          <w:rFonts w:ascii="Times New Roman" w:eastAsia="Times New Roman" w:hAnsi="Times New Roman" w:cs="Times New Roman"/>
        </w:rPr>
        <w:t xml:space="preserve">documento esplicativo </w:t>
      </w:r>
      <w:r w:rsidR="004843D8" w:rsidRPr="005B4050">
        <w:rPr>
          <w:rFonts w:ascii="Times New Roman" w:eastAsia="Times New Roman" w:hAnsi="Times New Roman" w:cs="Times New Roman"/>
        </w:rPr>
        <w:t xml:space="preserve"> sulle problematiche legate a tali pregiudizi e contenente alcuni consigli su come limitarn</w:t>
      </w:r>
      <w:r w:rsidR="004843D8">
        <w:rPr>
          <w:rFonts w:ascii="Times New Roman" w:eastAsia="Times New Roman" w:hAnsi="Times New Roman" w:cs="Times New Roman"/>
        </w:rPr>
        <w:t xml:space="preserve">e l’effetto in sede di giudizio. </w:t>
      </w:r>
    </w:p>
    <w:p w14:paraId="2C3B15E2" w14:textId="2002A0DE" w:rsidR="00BA205D" w:rsidRDefault="004843D8" w:rsidP="00BA205D">
      <w:pPr>
        <w:ind w:left="547"/>
        <w:jc w:val="both"/>
        <w:rPr>
          <w:rFonts w:ascii="Times New Roman" w:eastAsia="Times New Roman" w:hAnsi="Times New Roman" w:cs="Times New Roman"/>
        </w:rPr>
      </w:pPr>
      <w:r>
        <w:rPr>
          <w:rFonts w:ascii="Times New Roman" w:eastAsia="Times New Roman" w:hAnsi="Times New Roman" w:cs="Times New Roman"/>
        </w:rPr>
        <w:t xml:space="preserve">Esso </w:t>
      </w:r>
      <w:r w:rsidRPr="005B4050">
        <w:rPr>
          <w:rFonts w:ascii="Times New Roman" w:eastAsia="Times New Roman" w:hAnsi="Times New Roman" w:cs="Times New Roman"/>
        </w:rPr>
        <w:t xml:space="preserve">è stato inviato </w:t>
      </w:r>
      <w:r w:rsidR="005B4050" w:rsidRPr="005B4050">
        <w:rPr>
          <w:rFonts w:ascii="Times New Roman" w:eastAsia="Times New Roman" w:hAnsi="Times New Roman" w:cs="Times New Roman"/>
        </w:rPr>
        <w:t>ai componenti delle commiss</w:t>
      </w:r>
      <w:r>
        <w:rPr>
          <w:rFonts w:ascii="Times New Roman" w:eastAsia="Times New Roman" w:hAnsi="Times New Roman" w:cs="Times New Roman"/>
        </w:rPr>
        <w:t>ioni di concorso in svolgimento</w:t>
      </w:r>
      <w:r w:rsidRPr="004843D8">
        <w:rPr>
          <w:rFonts w:ascii="Times New Roman" w:eastAsia="Times New Roman" w:hAnsi="Times New Roman" w:cs="Times New Roman"/>
        </w:rPr>
        <w:t xml:space="preserve"> </w:t>
      </w:r>
      <w:r>
        <w:rPr>
          <w:rFonts w:ascii="Times New Roman" w:eastAsia="Times New Roman" w:hAnsi="Times New Roman" w:cs="Times New Roman"/>
        </w:rPr>
        <w:t>per la prima volta a ottobre 2016.</w:t>
      </w:r>
      <w:r w:rsidR="005B4050" w:rsidRPr="005B4050">
        <w:rPr>
          <w:rFonts w:ascii="Times New Roman" w:eastAsia="Times New Roman" w:hAnsi="Times New Roman" w:cs="Times New Roman"/>
        </w:rPr>
        <w:t xml:space="preserve"> Tale documento rientra oggi nella documentazione </w:t>
      </w:r>
      <w:r>
        <w:rPr>
          <w:rFonts w:ascii="Times New Roman" w:eastAsia="Times New Roman" w:hAnsi="Times New Roman" w:cs="Times New Roman"/>
        </w:rPr>
        <w:t>da</w:t>
      </w:r>
      <w:r w:rsidR="005B4050" w:rsidRPr="005B4050">
        <w:rPr>
          <w:rFonts w:ascii="Times New Roman" w:eastAsia="Times New Roman" w:hAnsi="Times New Roman" w:cs="Times New Roman"/>
        </w:rPr>
        <w:t xml:space="preserve"> invia</w:t>
      </w:r>
      <w:r>
        <w:rPr>
          <w:rFonts w:ascii="Times New Roman" w:eastAsia="Times New Roman" w:hAnsi="Times New Roman" w:cs="Times New Roman"/>
        </w:rPr>
        <w:t>re</w:t>
      </w:r>
      <w:r w:rsidR="005B4050" w:rsidRPr="005B4050">
        <w:rPr>
          <w:rFonts w:ascii="Times New Roman" w:eastAsia="Times New Roman" w:hAnsi="Times New Roman" w:cs="Times New Roman"/>
        </w:rPr>
        <w:t>, al momento della nomina, a tutti i componenti delle commissioni di concorso</w:t>
      </w:r>
    </w:p>
    <w:p w14:paraId="359F6718" w14:textId="04BB9B22" w:rsidR="00176D1B" w:rsidRPr="005B4050" w:rsidRDefault="005B4050" w:rsidP="00BA205D">
      <w:pPr>
        <w:ind w:left="547"/>
        <w:jc w:val="both"/>
        <w:rPr>
          <w:rFonts w:ascii="Times New Roman" w:eastAsia="Times New Roman" w:hAnsi="Times New Roman" w:cs="Times New Roman"/>
        </w:rPr>
      </w:pPr>
      <w:r w:rsidRPr="005B4050">
        <w:rPr>
          <w:rFonts w:ascii="Times New Roman" w:eastAsia="Times New Roman" w:hAnsi="Times New Roman" w:cs="Times New Roman"/>
        </w:rPr>
        <w:t xml:space="preserve"> (</w:t>
      </w:r>
      <w:hyperlink r:id="rId16">
        <w:r w:rsidRPr="005B4050">
          <w:rPr>
            <w:rFonts w:ascii="Times New Roman" w:eastAsia="Times New Roman" w:hAnsi="Times New Roman" w:cs="Times New Roman"/>
            <w:color w:val="1155CC"/>
            <w:u w:val="single"/>
          </w:rPr>
          <w:t>https://web.infn.it/CUG/images/alfresco/Cug/2016/2016-11-07-UnconsciousBias.pdf</w:t>
        </w:r>
      </w:hyperlink>
      <w:r w:rsidRPr="005B4050">
        <w:rPr>
          <w:rFonts w:ascii="Times New Roman" w:eastAsia="Times New Roman" w:hAnsi="Times New Roman" w:cs="Times New Roman"/>
        </w:rPr>
        <w:t xml:space="preserve">). </w:t>
      </w:r>
    </w:p>
    <w:p w14:paraId="3F42DB4F" w14:textId="77777777" w:rsidR="00176D1B" w:rsidRPr="005B4050" w:rsidRDefault="00176D1B" w:rsidP="00BA205D">
      <w:pPr>
        <w:ind w:left="540" w:right="500"/>
        <w:jc w:val="both"/>
        <w:rPr>
          <w:rFonts w:ascii="Times New Roman" w:eastAsia="Times New Roman" w:hAnsi="Times New Roman" w:cs="Times New Roman"/>
        </w:rPr>
      </w:pPr>
    </w:p>
    <w:p w14:paraId="02E44C81" w14:textId="6D1254CF" w:rsidR="00176D1B"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In tale contesto va anche segnalato come punto di cambiamento la presenza, </w:t>
      </w:r>
      <w:r w:rsidR="004843D8">
        <w:rPr>
          <w:rFonts w:ascii="Times New Roman" w:eastAsia="Times New Roman" w:hAnsi="Times New Roman" w:cs="Times New Roman"/>
        </w:rPr>
        <w:t xml:space="preserve">già </w:t>
      </w:r>
      <w:r w:rsidRPr="005B4050">
        <w:rPr>
          <w:rFonts w:ascii="Times New Roman" w:eastAsia="Times New Roman" w:hAnsi="Times New Roman" w:cs="Times New Roman"/>
        </w:rPr>
        <w:t xml:space="preserve">da alcuni anni, </w:t>
      </w:r>
      <w:r w:rsidR="004843D8">
        <w:rPr>
          <w:rFonts w:ascii="Times New Roman" w:eastAsia="Times New Roman" w:hAnsi="Times New Roman" w:cs="Times New Roman"/>
        </w:rPr>
        <w:t xml:space="preserve">nella relazione </w:t>
      </w:r>
      <w:r w:rsidR="004843D8" w:rsidRPr="005B4050">
        <w:rPr>
          <w:rFonts w:ascii="Times New Roman" w:eastAsia="Times New Roman" w:hAnsi="Times New Roman" w:cs="Times New Roman"/>
        </w:rPr>
        <w:t xml:space="preserve">inviata annualmente al </w:t>
      </w:r>
      <w:r w:rsidR="00E32C1A">
        <w:rPr>
          <w:rFonts w:ascii="Times New Roman" w:eastAsia="Times New Roman" w:hAnsi="Times New Roman" w:cs="Times New Roman"/>
        </w:rPr>
        <w:t>CVI</w:t>
      </w:r>
      <w:r w:rsidR="004843D8" w:rsidRPr="005B4050">
        <w:rPr>
          <w:rFonts w:ascii="Times New Roman" w:eastAsia="Times New Roman" w:hAnsi="Times New Roman" w:cs="Times New Roman"/>
        </w:rPr>
        <w:t xml:space="preserve"> dell’INFN</w:t>
      </w:r>
      <w:r w:rsidR="004843D8">
        <w:rPr>
          <w:rFonts w:ascii="Times New Roman" w:eastAsia="Times New Roman" w:hAnsi="Times New Roman" w:cs="Times New Roman"/>
        </w:rPr>
        <w:t>,</w:t>
      </w:r>
      <w:r w:rsidR="004843D8" w:rsidRPr="005B4050">
        <w:rPr>
          <w:rFonts w:ascii="Times New Roman" w:eastAsia="Times New Roman" w:hAnsi="Times New Roman" w:cs="Times New Roman"/>
        </w:rPr>
        <w:t xml:space="preserve"> </w:t>
      </w:r>
      <w:r w:rsidRPr="005B4050">
        <w:rPr>
          <w:rFonts w:ascii="Times New Roman" w:eastAsia="Times New Roman" w:hAnsi="Times New Roman" w:cs="Times New Roman"/>
        </w:rPr>
        <w:t xml:space="preserve">di un paragrafo, a cura del CUG, </w:t>
      </w:r>
      <w:r w:rsidRPr="005B4050">
        <w:rPr>
          <w:rFonts w:ascii="Times New Roman" w:eastAsia="Times New Roman" w:hAnsi="Times New Roman" w:cs="Times New Roman"/>
          <w:i/>
        </w:rPr>
        <w:t>sull’inclusione, la diversità e il benessere nell’Ente</w:t>
      </w:r>
      <w:r w:rsidRPr="005B4050">
        <w:rPr>
          <w:rFonts w:ascii="Times New Roman" w:eastAsia="Times New Roman" w:hAnsi="Times New Roman" w:cs="Times New Roman"/>
        </w:rPr>
        <w:t xml:space="preserve">. </w:t>
      </w:r>
    </w:p>
    <w:p w14:paraId="310083E1" w14:textId="77777777" w:rsidR="004843D8" w:rsidRPr="005B4050" w:rsidRDefault="004843D8" w:rsidP="00BA205D">
      <w:pPr>
        <w:ind w:left="540"/>
        <w:jc w:val="both"/>
        <w:rPr>
          <w:rFonts w:ascii="Times New Roman" w:eastAsia="Times New Roman" w:hAnsi="Times New Roman" w:cs="Times New Roman"/>
        </w:rPr>
      </w:pPr>
    </w:p>
    <w:p w14:paraId="3739B2A7" w14:textId="669AA0A1" w:rsidR="004843D8" w:rsidRPr="005B4050" w:rsidRDefault="004843D8" w:rsidP="00BA205D">
      <w:pPr>
        <w:spacing w:after="120"/>
        <w:ind w:left="540"/>
        <w:jc w:val="both"/>
        <w:rPr>
          <w:rFonts w:ascii="Times New Roman" w:eastAsia="Times New Roman" w:hAnsi="Times New Roman" w:cs="Times New Roman"/>
        </w:rPr>
      </w:pPr>
      <w:r>
        <w:rPr>
          <w:rFonts w:ascii="Times New Roman" w:eastAsia="Times New Roman" w:hAnsi="Times New Roman" w:cs="Times New Roman"/>
        </w:rPr>
        <w:t>Inoltre per</w:t>
      </w:r>
      <w:r w:rsidRPr="005B4050">
        <w:rPr>
          <w:rFonts w:ascii="Times New Roman" w:eastAsia="Times New Roman" w:hAnsi="Times New Roman" w:cs="Times New Roman"/>
        </w:rPr>
        <w:t xml:space="preserve"> quanto attiene il riconoscimento della presenza di fenomeni di “discriminazione” (consci o meno) nell’Ente</w:t>
      </w:r>
      <w:r>
        <w:rPr>
          <w:rFonts w:ascii="Times New Roman" w:eastAsia="Times New Roman" w:hAnsi="Times New Roman" w:cs="Times New Roman"/>
        </w:rPr>
        <w:t>,</w:t>
      </w:r>
      <w:r w:rsidRPr="005B4050">
        <w:rPr>
          <w:rFonts w:ascii="Times New Roman" w:eastAsia="Times New Roman" w:hAnsi="Times New Roman" w:cs="Times New Roman"/>
        </w:rPr>
        <w:t xml:space="preserve"> un primo passo è stato fatto, </w:t>
      </w:r>
      <w:r>
        <w:rPr>
          <w:rFonts w:ascii="Times New Roman" w:eastAsia="Times New Roman" w:hAnsi="Times New Roman" w:cs="Times New Roman"/>
        </w:rPr>
        <w:t>istituendo</w:t>
      </w:r>
      <w:r w:rsidRPr="005B4050">
        <w:rPr>
          <w:rFonts w:ascii="Times New Roman" w:eastAsia="Times New Roman" w:hAnsi="Times New Roman" w:cs="Times New Roman"/>
        </w:rPr>
        <w:t xml:space="preserve"> un gruppo di lavoro per preparare una bozza di un </w:t>
      </w:r>
      <w:r w:rsidRPr="005B4050">
        <w:rPr>
          <w:rFonts w:ascii="Times New Roman" w:eastAsia="Times New Roman" w:hAnsi="Times New Roman" w:cs="Times New Roman"/>
          <w:i/>
        </w:rPr>
        <w:t>documento programmatico per quanto riguarda parità, pari opportunità e benessere del personale</w:t>
      </w:r>
      <w:r w:rsidRPr="005B4050">
        <w:rPr>
          <w:rFonts w:ascii="Times New Roman" w:eastAsia="Times New Roman" w:hAnsi="Times New Roman" w:cs="Times New Roman"/>
        </w:rPr>
        <w:t>.</w:t>
      </w:r>
    </w:p>
    <w:p w14:paraId="0B57AC6F" w14:textId="77777777" w:rsidR="00176D1B" w:rsidRPr="005B4050" w:rsidRDefault="00176D1B" w:rsidP="00BA205D">
      <w:pPr>
        <w:ind w:left="540"/>
        <w:jc w:val="both"/>
        <w:rPr>
          <w:rFonts w:ascii="Times New Roman" w:eastAsia="Times New Roman" w:hAnsi="Times New Roman" w:cs="Times New Roman"/>
        </w:rPr>
      </w:pPr>
    </w:p>
    <w:p w14:paraId="3D7EE150" w14:textId="77777777" w:rsidR="00176D1B" w:rsidRPr="005B4050" w:rsidRDefault="005B4050" w:rsidP="00BA205D">
      <w:pPr>
        <w:numPr>
          <w:ilvl w:val="0"/>
          <w:numId w:val="2"/>
        </w:numPr>
        <w:ind w:left="540" w:firstLine="0"/>
        <w:jc w:val="both"/>
        <w:rPr>
          <w:rFonts w:ascii="Times New Roman" w:hAnsi="Times New Roman" w:cs="Times New Roman"/>
        </w:rPr>
      </w:pPr>
      <w:r w:rsidRPr="005B4050">
        <w:rPr>
          <w:rFonts w:ascii="Times New Roman" w:eastAsia="Times New Roman" w:hAnsi="Times New Roman" w:cs="Times New Roman"/>
          <w:b/>
          <w:i/>
          <w:u w:val="single"/>
        </w:rPr>
        <w:t>Migliorare la gestione del personale e l'ambiente di lavoro.</w:t>
      </w:r>
      <w:r w:rsidRPr="005B4050">
        <w:rPr>
          <w:rFonts w:ascii="Times New Roman" w:eastAsia="Times New Roman" w:hAnsi="Times New Roman" w:cs="Times New Roman"/>
        </w:rPr>
        <w:t xml:space="preserve">   </w:t>
      </w:r>
    </w:p>
    <w:p w14:paraId="4796935E" w14:textId="77777777" w:rsidR="00176D1B" w:rsidRPr="005B4050" w:rsidRDefault="00176D1B" w:rsidP="00BA205D">
      <w:pPr>
        <w:ind w:left="540"/>
        <w:jc w:val="both"/>
        <w:rPr>
          <w:rFonts w:ascii="Times New Roman" w:eastAsia="Times New Roman" w:hAnsi="Times New Roman" w:cs="Times New Roman"/>
        </w:rPr>
      </w:pPr>
    </w:p>
    <w:p w14:paraId="76A05B7B" w14:textId="0A0BCA62" w:rsidR="00176D1B" w:rsidRPr="005B4050" w:rsidRDefault="005B4050" w:rsidP="00E529EB">
      <w:pPr>
        <w:ind w:left="540" w:firstLine="540"/>
        <w:jc w:val="both"/>
        <w:rPr>
          <w:rFonts w:ascii="Times New Roman" w:eastAsia="Times New Roman" w:hAnsi="Times New Roman" w:cs="Times New Roman"/>
        </w:rPr>
      </w:pPr>
      <w:r w:rsidRPr="005B4050">
        <w:rPr>
          <w:rFonts w:ascii="Times New Roman" w:eastAsia="Times New Roman" w:hAnsi="Times New Roman" w:cs="Times New Roman"/>
        </w:rPr>
        <w:t xml:space="preserve">Per migliorare la conciliazione fra lavoro e vita privata, nel 2015 è stato approvato il regolamento del Telelavoro. </w:t>
      </w:r>
    </w:p>
    <w:p w14:paraId="00E271D4" w14:textId="23E647C1" w:rsidR="00176D1B" w:rsidRPr="005B4050"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In base a tale  regolamento, le posizioni attivabili nell’Ente corrispondono ogni anno al 2%  del personale in servizio alla data del 31 dicembre dell’anno precedente l’avvio delle procedure di Telelavoro. Nel 2016 su 41 posizioni attivabili, ne sono state assegnate 24, su 24 domande approvate dai direttori. </w:t>
      </w:r>
      <w:r w:rsidR="00BD4BF3">
        <w:rPr>
          <w:rFonts w:ascii="Times New Roman" w:eastAsia="Times New Roman" w:hAnsi="Times New Roman" w:cs="Times New Roman"/>
        </w:rPr>
        <w:t xml:space="preserve">Nel 2017 </w:t>
      </w:r>
      <w:r w:rsidRPr="005B4050">
        <w:rPr>
          <w:rFonts w:ascii="Times New Roman" w:eastAsia="Times New Roman" w:hAnsi="Times New Roman" w:cs="Times New Roman"/>
        </w:rPr>
        <w:t>su 42 domande approvate dai direttori, sono state assegnate 41 posizioni.</w:t>
      </w:r>
    </w:p>
    <w:p w14:paraId="0A35741D" w14:textId="523772FA" w:rsidR="00176D1B" w:rsidRPr="005B4050"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Dopo un primo periodo di sperimentazione sono state evidenziate dal CUG alcune problematiche relative all’applicazione del regolamento del Telelavoro che necessitano di essere tenute in conto nella futura revisione dello stesso e/o nell’introduzione di nuove pratiche innovative di organizzazione, come il lavoro agile (smart working).  Fra queste c’è da ricordare il limite ancora al 2% delle posizioni attivabili e la </w:t>
      </w:r>
      <w:r w:rsidR="004C1E3F" w:rsidRPr="004C1E3F">
        <w:rPr>
          <w:rFonts w:ascii="Times New Roman" w:eastAsia="Times New Roman" w:hAnsi="Times New Roman" w:cs="Times New Roman"/>
          <w:color w:val="auto"/>
        </w:rPr>
        <w:t>definizione del numero di tali posizioni in ogni sede</w:t>
      </w:r>
      <w:r w:rsidRPr="004C1E3F">
        <w:rPr>
          <w:rFonts w:ascii="Times New Roman" w:eastAsia="Times New Roman" w:hAnsi="Times New Roman" w:cs="Times New Roman"/>
          <w:color w:val="auto"/>
        </w:rPr>
        <w:t>,</w:t>
      </w:r>
      <w:r w:rsidRPr="005B4050">
        <w:rPr>
          <w:rFonts w:ascii="Times New Roman" w:eastAsia="Times New Roman" w:hAnsi="Times New Roman" w:cs="Times New Roman"/>
        </w:rPr>
        <w:t xml:space="preserve"> prima dei lavori della commissione esaminatrice e quin</w:t>
      </w:r>
      <w:r w:rsidR="00BD4BF3">
        <w:rPr>
          <w:rFonts w:ascii="Times New Roman" w:eastAsia="Times New Roman" w:hAnsi="Times New Roman" w:cs="Times New Roman"/>
        </w:rPr>
        <w:t>di di una graduatoria nazionale</w:t>
      </w:r>
      <w:r w:rsidRPr="005B4050">
        <w:rPr>
          <w:rFonts w:ascii="Times New Roman" w:eastAsia="Times New Roman" w:hAnsi="Times New Roman" w:cs="Times New Roman"/>
        </w:rPr>
        <w:t>.</w:t>
      </w:r>
    </w:p>
    <w:p w14:paraId="3FB42273" w14:textId="77777777" w:rsidR="00176D1B" w:rsidRPr="005B4050" w:rsidRDefault="00176D1B" w:rsidP="00BA205D">
      <w:pPr>
        <w:ind w:left="540"/>
        <w:jc w:val="both"/>
        <w:rPr>
          <w:rFonts w:ascii="Times New Roman" w:eastAsia="Times New Roman" w:hAnsi="Times New Roman" w:cs="Times New Roman"/>
        </w:rPr>
      </w:pPr>
    </w:p>
    <w:p w14:paraId="7C9A77AB" w14:textId="28CA02B8" w:rsidR="00176D1B" w:rsidRPr="005B4050"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Per </w:t>
      </w:r>
      <w:r w:rsidR="004C1E3F">
        <w:rPr>
          <w:rFonts w:ascii="Times New Roman" w:eastAsia="Times New Roman" w:hAnsi="Times New Roman" w:cs="Times New Roman"/>
        </w:rPr>
        <w:t>migliorare</w:t>
      </w:r>
      <w:r w:rsidRPr="005B4050">
        <w:rPr>
          <w:rFonts w:ascii="Times New Roman" w:eastAsia="Times New Roman" w:hAnsi="Times New Roman" w:cs="Times New Roman"/>
        </w:rPr>
        <w:t xml:space="preserve"> il Benessere Organizzativo (BO) nell’Ente, a seguito dell’analisi condotta</w:t>
      </w:r>
      <w:r w:rsidR="004C1E3F">
        <w:rPr>
          <w:rFonts w:ascii="Times New Roman" w:eastAsia="Times New Roman" w:hAnsi="Times New Roman" w:cs="Times New Roman"/>
        </w:rPr>
        <w:t xml:space="preserve"> nei precedenti anni</w:t>
      </w:r>
      <w:r w:rsidRPr="005B4050">
        <w:rPr>
          <w:rFonts w:ascii="Times New Roman" w:eastAsia="Times New Roman" w:hAnsi="Times New Roman" w:cs="Times New Roman"/>
        </w:rPr>
        <w:t xml:space="preserve">, </w:t>
      </w:r>
      <w:r w:rsidR="004C1E3F">
        <w:rPr>
          <w:rFonts w:ascii="Times New Roman" w:eastAsia="Times New Roman" w:hAnsi="Times New Roman" w:cs="Times New Roman"/>
        </w:rPr>
        <w:t xml:space="preserve">nel 2015 </w:t>
      </w:r>
      <w:r w:rsidRPr="005B4050">
        <w:rPr>
          <w:rFonts w:ascii="Times New Roman" w:eastAsia="Times New Roman" w:hAnsi="Times New Roman" w:cs="Times New Roman"/>
        </w:rPr>
        <w:t xml:space="preserve">la Consigliera di Fiducia allora in carica (avvocata Marina Capponi)  </w:t>
      </w:r>
      <w:r w:rsidR="004C1E3F">
        <w:rPr>
          <w:rFonts w:ascii="Times New Roman" w:eastAsia="Times New Roman" w:hAnsi="Times New Roman" w:cs="Times New Roman"/>
        </w:rPr>
        <w:t>ha</w:t>
      </w:r>
      <w:r w:rsidRPr="005B4050">
        <w:rPr>
          <w:rFonts w:ascii="Times New Roman" w:eastAsia="Times New Roman" w:hAnsi="Times New Roman" w:cs="Times New Roman"/>
        </w:rPr>
        <w:t xml:space="preserve"> proposto, in collaborazione con il CUG, un progetto sui circoli di ascolto</w:t>
      </w:r>
      <w:r w:rsidR="00BC3368">
        <w:rPr>
          <w:rFonts w:ascii="Times New Roman" w:eastAsia="Times New Roman" w:hAnsi="Times New Roman" w:cs="Times New Roman"/>
        </w:rPr>
        <w:t xml:space="preserve"> organizzativo</w:t>
      </w:r>
      <w:r w:rsidRPr="005B4050">
        <w:rPr>
          <w:rFonts w:ascii="Times New Roman" w:eastAsia="Times New Roman" w:hAnsi="Times New Roman" w:cs="Times New Roman"/>
        </w:rPr>
        <w:t xml:space="preserve">. A </w:t>
      </w:r>
      <w:r w:rsidRPr="005B4050">
        <w:rPr>
          <w:rFonts w:ascii="Times New Roman" w:eastAsia="Times New Roman" w:hAnsi="Times New Roman" w:cs="Times New Roman"/>
        </w:rPr>
        <w:lastRenderedPageBreak/>
        <w:t>partire dalle criticità emerse dall’analisi</w:t>
      </w:r>
      <w:r w:rsidR="000F35B1">
        <w:rPr>
          <w:rFonts w:ascii="Times New Roman" w:eastAsia="Times New Roman" w:hAnsi="Times New Roman" w:cs="Times New Roman"/>
        </w:rPr>
        <w:t xml:space="preserve"> del BO</w:t>
      </w:r>
      <w:r w:rsidRPr="005B4050">
        <w:rPr>
          <w:rFonts w:ascii="Times New Roman" w:eastAsia="Times New Roman" w:hAnsi="Times New Roman" w:cs="Times New Roman"/>
        </w:rPr>
        <w:t xml:space="preserve">, </w:t>
      </w:r>
      <w:r w:rsidR="00427D44">
        <w:rPr>
          <w:rFonts w:ascii="Times New Roman" w:eastAsia="Times New Roman" w:hAnsi="Times New Roman" w:cs="Times New Roman"/>
        </w:rPr>
        <w:t xml:space="preserve">stress e non valorizzazione del personale, </w:t>
      </w:r>
      <w:r w:rsidRPr="005B4050">
        <w:rPr>
          <w:rFonts w:ascii="Times New Roman" w:eastAsia="Times New Roman" w:hAnsi="Times New Roman" w:cs="Times New Roman"/>
        </w:rPr>
        <w:t xml:space="preserve">il progetto si propone l’obiettivo di migliorare il clima lavorativo, sperimentando metodologie applicate finora in contesti diversi da quelli di un Ente di Ricerca. I circoli sono stati costituiti in quattro strutture pilota (CNAF, LNGS, Napoli, Torino). </w:t>
      </w:r>
    </w:p>
    <w:p w14:paraId="4CEDD434" w14:textId="0271BABD" w:rsidR="00176D1B"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A inizio 2016, l’avvocata Capponi ha </w:t>
      </w:r>
      <w:r w:rsidR="004C1E3F">
        <w:rPr>
          <w:rFonts w:ascii="Times New Roman" w:eastAsia="Times New Roman" w:hAnsi="Times New Roman" w:cs="Times New Roman"/>
        </w:rPr>
        <w:t>relazionato</w:t>
      </w:r>
      <w:r w:rsidRPr="005B4050">
        <w:rPr>
          <w:rFonts w:ascii="Times New Roman" w:eastAsia="Times New Roman" w:hAnsi="Times New Roman" w:cs="Times New Roman"/>
        </w:rPr>
        <w:t xml:space="preserve"> al consiglio direttivo dell’Ente  sul lavoro dei circoli  </w:t>
      </w:r>
      <w:r w:rsidR="004C1E3F">
        <w:rPr>
          <w:rFonts w:ascii="Times New Roman" w:eastAsia="Times New Roman" w:hAnsi="Times New Roman" w:cs="Times New Roman"/>
        </w:rPr>
        <w:t>dimostrando</w:t>
      </w:r>
      <w:r w:rsidRPr="005B4050">
        <w:rPr>
          <w:rFonts w:ascii="Times New Roman" w:eastAsia="Times New Roman" w:hAnsi="Times New Roman" w:cs="Times New Roman"/>
        </w:rPr>
        <w:t xml:space="preserve"> l’efficacia del metodo e </w:t>
      </w:r>
      <w:r w:rsidR="004C1E3F">
        <w:rPr>
          <w:rFonts w:ascii="Times New Roman" w:eastAsia="Times New Roman" w:hAnsi="Times New Roman" w:cs="Times New Roman"/>
        </w:rPr>
        <w:t>proponendo</w:t>
      </w:r>
      <w:r w:rsidRPr="005B4050">
        <w:rPr>
          <w:rFonts w:ascii="Times New Roman" w:eastAsia="Times New Roman" w:hAnsi="Times New Roman" w:cs="Times New Roman"/>
        </w:rPr>
        <w:t xml:space="preserve"> </w:t>
      </w:r>
      <w:r w:rsidR="004C1E3F">
        <w:rPr>
          <w:rFonts w:ascii="Times New Roman" w:eastAsia="Times New Roman" w:hAnsi="Times New Roman" w:cs="Times New Roman"/>
        </w:rPr>
        <w:t>l’</w:t>
      </w:r>
      <w:r w:rsidRPr="005B4050">
        <w:rPr>
          <w:rFonts w:ascii="Times New Roman" w:eastAsia="Times New Roman" w:hAnsi="Times New Roman" w:cs="Times New Roman"/>
        </w:rPr>
        <w:t xml:space="preserve">estensione alle altre strutture. </w:t>
      </w:r>
      <w:r w:rsidR="004C1E3F">
        <w:rPr>
          <w:rFonts w:ascii="Times New Roman" w:eastAsia="Times New Roman" w:hAnsi="Times New Roman" w:cs="Times New Roman"/>
        </w:rPr>
        <w:t>La</w:t>
      </w:r>
      <w:r w:rsidRPr="005B4050">
        <w:rPr>
          <w:rFonts w:ascii="Times New Roman" w:eastAsia="Times New Roman" w:hAnsi="Times New Roman" w:cs="Times New Roman"/>
        </w:rPr>
        <w:t xml:space="preserve"> nuova Consigliera di Fiducia, avvocata Chiara Federici, nominata ad aprile 2016, in continuazione con l’attività progettuale precedente, ha proposto nell’ottobre del 2016 l’attivazione di altri circoli con un modello ottimizzato per la tipicità dell’ente.  L’INFN ha approvato per il 2017 la realizzazione del progetto in quattro nuove sedi (Firenze, Genova, LNL, Roma Tor Vergata).  A </w:t>
      </w:r>
      <w:r w:rsidR="004C1E3F">
        <w:rPr>
          <w:rFonts w:ascii="Times New Roman" w:eastAsia="Times New Roman" w:hAnsi="Times New Roman" w:cs="Times New Roman"/>
        </w:rPr>
        <w:t>completamento</w:t>
      </w:r>
      <w:r w:rsidRPr="005B4050">
        <w:rPr>
          <w:rFonts w:ascii="Times New Roman" w:eastAsia="Times New Roman" w:hAnsi="Times New Roman" w:cs="Times New Roman"/>
        </w:rPr>
        <w:t xml:space="preserve"> di questa nuova fase e </w:t>
      </w:r>
      <w:r w:rsidR="004C1E3F">
        <w:rPr>
          <w:rFonts w:ascii="Times New Roman" w:eastAsia="Times New Roman" w:hAnsi="Times New Roman" w:cs="Times New Roman"/>
        </w:rPr>
        <w:t>dopo la valutazione</w:t>
      </w:r>
      <w:r w:rsidR="00BC3368">
        <w:rPr>
          <w:rFonts w:ascii="Times New Roman" w:eastAsia="Times New Roman" w:hAnsi="Times New Roman" w:cs="Times New Roman"/>
        </w:rPr>
        <w:t xml:space="preserve"> dei risultati ottenuti, </w:t>
      </w:r>
      <w:r w:rsidRPr="005B4050">
        <w:rPr>
          <w:rFonts w:ascii="Times New Roman" w:eastAsia="Times New Roman" w:hAnsi="Times New Roman" w:cs="Times New Roman"/>
        </w:rPr>
        <w:t>tale</w:t>
      </w:r>
      <w:r w:rsidR="00E32C1A">
        <w:rPr>
          <w:rFonts w:ascii="Times New Roman" w:eastAsia="Times New Roman" w:hAnsi="Times New Roman" w:cs="Times New Roman"/>
        </w:rPr>
        <w:t xml:space="preserve"> strumento di “problem solving”</w:t>
      </w:r>
      <w:r w:rsidR="004C1E3F">
        <w:rPr>
          <w:rFonts w:ascii="Times New Roman" w:eastAsia="Times New Roman" w:hAnsi="Times New Roman" w:cs="Times New Roman"/>
        </w:rPr>
        <w:t xml:space="preserve">, che dovrebbe </w:t>
      </w:r>
      <w:r w:rsidR="004C1E3F" w:rsidRPr="005B4050">
        <w:rPr>
          <w:rFonts w:ascii="Times New Roman" w:eastAsia="Times New Roman" w:hAnsi="Times New Roman" w:cs="Times New Roman"/>
        </w:rPr>
        <w:t>porta</w:t>
      </w:r>
      <w:r w:rsidR="004C1E3F">
        <w:rPr>
          <w:rFonts w:ascii="Times New Roman" w:eastAsia="Times New Roman" w:hAnsi="Times New Roman" w:cs="Times New Roman"/>
        </w:rPr>
        <w:t>re</w:t>
      </w:r>
      <w:r w:rsidR="004C1E3F" w:rsidRPr="005B4050">
        <w:rPr>
          <w:rFonts w:ascii="Times New Roman" w:eastAsia="Times New Roman" w:hAnsi="Times New Roman" w:cs="Times New Roman"/>
        </w:rPr>
        <w:t xml:space="preserve"> ad una partecipazione più diretta e a una maggiore responsabilizzazione del personale</w:t>
      </w:r>
      <w:r w:rsidR="004C1E3F">
        <w:rPr>
          <w:rFonts w:ascii="Times New Roman" w:eastAsia="Times New Roman" w:hAnsi="Times New Roman" w:cs="Times New Roman"/>
        </w:rPr>
        <w:t>,</w:t>
      </w:r>
      <w:r w:rsidR="004C1E3F" w:rsidRPr="005B4050">
        <w:rPr>
          <w:rFonts w:ascii="Times New Roman" w:eastAsia="Times New Roman" w:hAnsi="Times New Roman" w:cs="Times New Roman"/>
        </w:rPr>
        <w:t xml:space="preserve"> </w:t>
      </w:r>
      <w:r w:rsidRPr="005B4050">
        <w:rPr>
          <w:rFonts w:ascii="Times New Roman" w:eastAsia="Times New Roman" w:hAnsi="Times New Roman" w:cs="Times New Roman"/>
        </w:rPr>
        <w:t>potrebbe essere utilizzato in tutte le strutture del</w:t>
      </w:r>
      <w:r w:rsidR="004C1E3F">
        <w:rPr>
          <w:rFonts w:ascii="Times New Roman" w:eastAsia="Times New Roman" w:hAnsi="Times New Roman" w:cs="Times New Roman"/>
        </w:rPr>
        <w:t>l’Ente a partire dal 2018</w:t>
      </w:r>
      <w:r w:rsidRPr="005B4050">
        <w:rPr>
          <w:rFonts w:ascii="Times New Roman" w:eastAsia="Times New Roman" w:hAnsi="Times New Roman" w:cs="Times New Roman"/>
        </w:rPr>
        <w:t>.</w:t>
      </w:r>
    </w:p>
    <w:p w14:paraId="5AF2BD1C" w14:textId="77777777" w:rsidR="00176D1B" w:rsidRPr="005B4050" w:rsidRDefault="00176D1B" w:rsidP="00BA205D">
      <w:pPr>
        <w:ind w:left="540"/>
        <w:jc w:val="both"/>
        <w:rPr>
          <w:rFonts w:ascii="Times New Roman" w:eastAsia="Times New Roman" w:hAnsi="Times New Roman" w:cs="Times New Roman"/>
        </w:rPr>
      </w:pPr>
    </w:p>
    <w:p w14:paraId="2D4DBC6E" w14:textId="77777777" w:rsidR="00176D1B" w:rsidRPr="005B4050" w:rsidRDefault="005B4050" w:rsidP="00BA205D">
      <w:pPr>
        <w:numPr>
          <w:ilvl w:val="0"/>
          <w:numId w:val="2"/>
        </w:numPr>
        <w:ind w:left="540" w:firstLine="0"/>
        <w:jc w:val="both"/>
        <w:rPr>
          <w:rFonts w:ascii="Times New Roman" w:hAnsi="Times New Roman" w:cs="Times New Roman"/>
        </w:rPr>
      </w:pPr>
      <w:r w:rsidRPr="005B4050">
        <w:rPr>
          <w:rFonts w:ascii="Times New Roman" w:eastAsia="Times New Roman" w:hAnsi="Times New Roman" w:cs="Times New Roman"/>
          <w:b/>
          <w:i/>
          <w:u w:val="single"/>
        </w:rPr>
        <w:t>Comunicazione e disseminazione</w:t>
      </w:r>
      <w:r w:rsidRPr="005B4050">
        <w:rPr>
          <w:rFonts w:ascii="Times New Roman" w:eastAsia="Times New Roman" w:hAnsi="Times New Roman" w:cs="Times New Roman"/>
        </w:rPr>
        <w:t xml:space="preserve"> </w:t>
      </w:r>
    </w:p>
    <w:p w14:paraId="1A4298F6" w14:textId="77777777" w:rsidR="00176D1B" w:rsidRPr="005B4050" w:rsidRDefault="00176D1B" w:rsidP="00BA205D">
      <w:pPr>
        <w:ind w:left="540"/>
        <w:jc w:val="both"/>
        <w:rPr>
          <w:rFonts w:ascii="Times New Roman" w:eastAsia="Times New Roman" w:hAnsi="Times New Roman" w:cs="Times New Roman"/>
        </w:rPr>
      </w:pPr>
    </w:p>
    <w:p w14:paraId="07F2D669" w14:textId="21542044" w:rsidR="00176D1B" w:rsidRPr="005B4050" w:rsidRDefault="005B4050" w:rsidP="00E529EB">
      <w:pPr>
        <w:ind w:left="540" w:firstLine="540"/>
        <w:jc w:val="both"/>
        <w:rPr>
          <w:rFonts w:ascii="Times New Roman" w:eastAsia="Times New Roman" w:hAnsi="Times New Roman" w:cs="Times New Roman"/>
        </w:rPr>
      </w:pPr>
      <w:bookmarkStart w:id="2" w:name="_3znysh7" w:colFirst="0" w:colLast="0"/>
      <w:bookmarkEnd w:id="2"/>
      <w:r w:rsidRPr="005B4050">
        <w:rPr>
          <w:rFonts w:ascii="Times New Roman" w:eastAsia="Times New Roman" w:hAnsi="Times New Roman" w:cs="Times New Roman"/>
        </w:rPr>
        <w:t xml:space="preserve">Sul tema degli stereotipi e per aumentare la consapevolezza sui programmi del PTAP, sulla parità e le pari opportunità, è stato organizzato </w:t>
      </w:r>
      <w:r w:rsidR="004C1E3F">
        <w:rPr>
          <w:rFonts w:ascii="Times New Roman" w:eastAsia="Times New Roman" w:hAnsi="Times New Roman" w:cs="Times New Roman"/>
        </w:rPr>
        <w:t xml:space="preserve">dal CUG </w:t>
      </w:r>
      <w:r w:rsidRPr="005B4050">
        <w:rPr>
          <w:rFonts w:ascii="Times New Roman" w:eastAsia="Times New Roman" w:hAnsi="Times New Roman" w:cs="Times New Roman"/>
        </w:rPr>
        <w:t>nel 2016 un corso di formazione sulla “</w:t>
      </w:r>
      <w:r w:rsidRPr="005B4050">
        <w:rPr>
          <w:rFonts w:ascii="Times New Roman" w:eastAsia="Times New Roman" w:hAnsi="Times New Roman" w:cs="Times New Roman"/>
          <w:i/>
        </w:rPr>
        <w:t>Consapevolezza Sociale, Equità e Nuovi Percorsi Nella Ricerca</w:t>
      </w:r>
      <w:r w:rsidRPr="005B4050">
        <w:rPr>
          <w:rFonts w:ascii="Times New Roman" w:eastAsia="Times New Roman" w:hAnsi="Times New Roman" w:cs="Times New Roman"/>
        </w:rPr>
        <w:t>” che ha visto la partecipazione di alcuni componenti della dirigenza dell’ente, oltre che del CUG e dell’amministrazione centrale e dei rappresentanti del personale. Vista la grande richiesta di partecipazione il corso è stato ripetuto nel 2017.</w:t>
      </w:r>
    </w:p>
    <w:p w14:paraId="0A1820BC" w14:textId="77777777" w:rsidR="00176D1B" w:rsidRDefault="005B4050" w:rsidP="00BA205D">
      <w:pPr>
        <w:ind w:left="540"/>
        <w:jc w:val="both"/>
        <w:rPr>
          <w:rFonts w:ascii="Times New Roman" w:eastAsia="Times New Roman" w:hAnsi="Times New Roman" w:cs="Times New Roman"/>
        </w:rPr>
      </w:pPr>
      <w:bookmarkStart w:id="3" w:name="_2et92p0" w:colFirst="0" w:colLast="0"/>
      <w:bookmarkEnd w:id="3"/>
      <w:r w:rsidRPr="005B4050">
        <w:rPr>
          <w:rFonts w:ascii="Times New Roman" w:eastAsia="Times New Roman" w:hAnsi="Times New Roman" w:cs="Times New Roman"/>
        </w:rPr>
        <w:t>Inoltre nel 2016, al fine di stabilire una più efficace comunicazione con il personale, alcuni componenti del CUG hanno presentato il PTAP e temi specifici di lavoro comune nelle  assemblee dei rappresentanti.</w:t>
      </w:r>
    </w:p>
    <w:p w14:paraId="607E52C8" w14:textId="77777777" w:rsidR="009166D7" w:rsidRDefault="009166D7" w:rsidP="00BA205D">
      <w:pPr>
        <w:ind w:left="540"/>
        <w:jc w:val="both"/>
        <w:rPr>
          <w:rFonts w:ascii="Times New Roman" w:eastAsia="Times New Roman" w:hAnsi="Times New Roman" w:cs="Times New Roman"/>
        </w:rPr>
      </w:pPr>
    </w:p>
    <w:p w14:paraId="693A9C32" w14:textId="67A6F2E4" w:rsidR="009166D7" w:rsidRPr="005B4050" w:rsidRDefault="009166D7" w:rsidP="00BA205D">
      <w:pPr>
        <w:ind w:left="54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Altro punto positivo riguarda i piani formativi, dove la Commissione Formazione dell’Ente ha definito “l’</w:t>
      </w:r>
      <w:r w:rsidRPr="009166D7">
        <w:rPr>
          <w:rFonts w:ascii="Times New Roman" w:eastAsia="Times New Roman" w:hAnsi="Times New Roman" w:cs="Times New Roman"/>
          <w:b/>
          <w:bCs/>
        </w:rPr>
        <w:t>Equità e cultura di genere</w:t>
      </w:r>
      <w:r>
        <w:rPr>
          <w:rFonts w:ascii="Times New Roman" w:eastAsia="Times New Roman" w:hAnsi="Times New Roman" w:cs="Times New Roman"/>
          <w:b/>
          <w:bCs/>
        </w:rPr>
        <w:t>”</w:t>
      </w:r>
      <w:r>
        <w:rPr>
          <w:rFonts w:ascii="Times New Roman" w:eastAsia="Times New Roman" w:hAnsi="Times New Roman" w:cs="Times New Roman"/>
        </w:rPr>
        <w:t xml:space="preserve"> fra le aree tematiche prioritarie del 2018</w:t>
      </w:r>
      <w:r w:rsidRPr="009166D7">
        <w:rPr>
          <w:rFonts w:ascii="Times New Roman" w:eastAsia="Times New Roman" w:hAnsi="Times New Roman" w:cs="Times New Roman"/>
          <w:b/>
          <w:bCs/>
        </w:rPr>
        <w:t>.</w:t>
      </w:r>
      <w:r>
        <w:rPr>
          <w:rFonts w:ascii="Times New Roman" w:eastAsia="Times New Roman" w:hAnsi="Times New Roman" w:cs="Times New Roman"/>
        </w:rPr>
        <w:t xml:space="preserve"> </w:t>
      </w:r>
    </w:p>
    <w:p w14:paraId="5AAC94AD" w14:textId="63568B13" w:rsidR="00176D1B" w:rsidRDefault="00176D1B" w:rsidP="00BA205D">
      <w:pPr>
        <w:ind w:left="540" w:right="500"/>
        <w:jc w:val="both"/>
        <w:rPr>
          <w:rFonts w:ascii="Times New Roman" w:eastAsia="Times New Roman" w:hAnsi="Times New Roman" w:cs="Times New Roman"/>
        </w:rPr>
      </w:pPr>
    </w:p>
    <w:p w14:paraId="0A2246BA" w14:textId="77777777" w:rsidR="00E529EB" w:rsidRPr="005B4050" w:rsidRDefault="00E529EB" w:rsidP="00BA205D">
      <w:pPr>
        <w:ind w:left="540" w:right="500"/>
        <w:jc w:val="both"/>
        <w:rPr>
          <w:rFonts w:ascii="Times New Roman" w:eastAsia="Times New Roman" w:hAnsi="Times New Roman" w:cs="Times New Roman"/>
        </w:rPr>
      </w:pPr>
    </w:p>
    <w:p w14:paraId="29D09C85" w14:textId="32E2E006" w:rsidR="00176D1B" w:rsidRPr="005B4050" w:rsidRDefault="005B4050" w:rsidP="00E529EB">
      <w:pPr>
        <w:tabs>
          <w:tab w:val="left" w:pos="1080"/>
        </w:tabs>
        <w:ind w:left="540" w:right="576"/>
        <w:rPr>
          <w:rFonts w:ascii="Times New Roman" w:eastAsia="Times New Roman" w:hAnsi="Times New Roman" w:cs="Times New Roman"/>
          <w:sz w:val="28"/>
          <w:szCs w:val="28"/>
        </w:rPr>
      </w:pPr>
      <w:r w:rsidRPr="005B4050">
        <w:rPr>
          <w:rFonts w:ascii="Times New Roman" w:eastAsia="Times New Roman" w:hAnsi="Times New Roman" w:cs="Times New Roman"/>
          <w:b/>
          <w:color w:val="1A04BC"/>
          <w:sz w:val="32"/>
          <w:szCs w:val="32"/>
        </w:rPr>
        <w:t>3.</w:t>
      </w:r>
      <w:r w:rsidRPr="005B4050">
        <w:rPr>
          <w:rFonts w:ascii="Times New Roman" w:eastAsia="Times New Roman" w:hAnsi="Times New Roman" w:cs="Times New Roman"/>
          <w:b/>
          <w:color w:val="1A04BC"/>
          <w:sz w:val="28"/>
          <w:szCs w:val="28"/>
        </w:rPr>
        <w:t xml:space="preserve"> </w:t>
      </w:r>
      <w:r w:rsidR="00E529EB">
        <w:rPr>
          <w:rFonts w:ascii="Times New Roman" w:eastAsia="Times New Roman" w:hAnsi="Times New Roman" w:cs="Times New Roman"/>
          <w:b/>
          <w:color w:val="1A04BC"/>
          <w:sz w:val="28"/>
          <w:szCs w:val="28"/>
        </w:rPr>
        <w:tab/>
      </w:r>
      <w:r w:rsidR="004C1E3F">
        <w:rPr>
          <w:rFonts w:ascii="Times New Roman" w:eastAsia="Times New Roman" w:hAnsi="Times New Roman" w:cs="Times New Roman"/>
          <w:b/>
          <w:color w:val="1A04BC"/>
          <w:sz w:val="28"/>
          <w:szCs w:val="28"/>
        </w:rPr>
        <w:t>Attività</w:t>
      </w:r>
      <w:r w:rsidRPr="005B4050">
        <w:rPr>
          <w:rFonts w:ascii="Times New Roman" w:eastAsia="Times New Roman" w:hAnsi="Times New Roman" w:cs="Times New Roman"/>
          <w:b/>
          <w:color w:val="1A04BC"/>
          <w:sz w:val="28"/>
          <w:szCs w:val="28"/>
        </w:rPr>
        <w:t xml:space="preserve"> della Consigliera di Fiducia</w:t>
      </w:r>
    </w:p>
    <w:p w14:paraId="431174D4" w14:textId="77777777" w:rsidR="00176D1B" w:rsidRPr="005B4050" w:rsidRDefault="00176D1B" w:rsidP="00BA205D">
      <w:pPr>
        <w:ind w:left="540" w:right="500"/>
        <w:jc w:val="both"/>
        <w:rPr>
          <w:rFonts w:ascii="Times New Roman" w:eastAsia="Times New Roman" w:hAnsi="Times New Roman" w:cs="Times New Roman"/>
        </w:rPr>
      </w:pPr>
    </w:p>
    <w:p w14:paraId="0FBBD30B" w14:textId="36CD981A" w:rsidR="00176D1B" w:rsidRPr="005B4050" w:rsidRDefault="00E529EB" w:rsidP="00E529EB">
      <w:pPr>
        <w:tabs>
          <w:tab w:val="left" w:pos="1080"/>
        </w:tabs>
        <w:ind w:left="540" w:right="142"/>
        <w:jc w:val="both"/>
        <w:rPr>
          <w:rFonts w:ascii="Times New Roman" w:eastAsia="Times New Roman" w:hAnsi="Times New Roman" w:cs="Times New Roman"/>
        </w:rPr>
      </w:pPr>
      <w:r>
        <w:rPr>
          <w:rFonts w:ascii="Times New Roman" w:eastAsia="Times New Roman" w:hAnsi="Times New Roman" w:cs="Times New Roman"/>
        </w:rPr>
        <w:tab/>
      </w:r>
      <w:r w:rsidR="005B4050" w:rsidRPr="005B4050">
        <w:rPr>
          <w:rFonts w:ascii="Times New Roman" w:eastAsia="Times New Roman" w:hAnsi="Times New Roman" w:cs="Times New Roman"/>
        </w:rPr>
        <w:t>Le attività della Consigliera di Fiducia</w:t>
      </w:r>
      <w:r w:rsidR="00C97F9F">
        <w:rPr>
          <w:rFonts w:ascii="Times New Roman" w:eastAsia="Times New Roman" w:hAnsi="Times New Roman" w:cs="Times New Roman"/>
        </w:rPr>
        <w:t xml:space="preserve"> </w:t>
      </w:r>
      <w:r w:rsidR="005B4050" w:rsidRPr="005B4050">
        <w:rPr>
          <w:rFonts w:ascii="Times New Roman" w:eastAsia="Times New Roman" w:hAnsi="Times New Roman" w:cs="Times New Roman"/>
        </w:rPr>
        <w:t xml:space="preserve"> si dividono in due tipologie: </w:t>
      </w:r>
    </w:p>
    <w:p w14:paraId="339C014C" w14:textId="77777777" w:rsidR="00176D1B" w:rsidRPr="005B4050" w:rsidRDefault="00176D1B" w:rsidP="00BA205D">
      <w:pPr>
        <w:ind w:left="540" w:right="142"/>
        <w:jc w:val="both"/>
        <w:rPr>
          <w:rFonts w:ascii="Times New Roman" w:eastAsia="Times New Roman" w:hAnsi="Times New Roman" w:cs="Times New Roman"/>
        </w:rPr>
      </w:pPr>
    </w:p>
    <w:p w14:paraId="02EA9236" w14:textId="466DFC4A" w:rsidR="00176D1B" w:rsidRPr="005B4050" w:rsidRDefault="005B4050" w:rsidP="00E529EB">
      <w:pPr>
        <w:numPr>
          <w:ilvl w:val="0"/>
          <w:numId w:val="3"/>
        </w:numPr>
        <w:tabs>
          <w:tab w:val="left" w:pos="900"/>
        </w:tabs>
        <w:ind w:left="810" w:right="142" w:hanging="270"/>
        <w:jc w:val="both"/>
        <w:rPr>
          <w:rFonts w:ascii="Times New Roman" w:eastAsia="Times New Roman" w:hAnsi="Times New Roman" w:cs="Times New Roman"/>
        </w:rPr>
      </w:pPr>
      <w:r w:rsidRPr="005B4050">
        <w:rPr>
          <w:rFonts w:ascii="Times New Roman" w:eastAsia="Times New Roman" w:hAnsi="Times New Roman" w:cs="Times New Roman"/>
        </w:rPr>
        <w:t>funzione di ascolto e di tutela del personale</w:t>
      </w:r>
      <w:r w:rsidR="00E529EB">
        <w:rPr>
          <w:rFonts w:ascii="Times New Roman" w:eastAsia="Times New Roman" w:hAnsi="Times New Roman" w:cs="Times New Roman"/>
        </w:rPr>
        <w:t>,</w:t>
      </w:r>
    </w:p>
    <w:p w14:paraId="7BF7CDAC" w14:textId="43724F75" w:rsidR="00176D1B" w:rsidRPr="005B4050" w:rsidRDefault="005B4050" w:rsidP="00E529EB">
      <w:pPr>
        <w:numPr>
          <w:ilvl w:val="0"/>
          <w:numId w:val="3"/>
        </w:numPr>
        <w:tabs>
          <w:tab w:val="left" w:pos="900"/>
        </w:tabs>
        <w:ind w:left="810" w:right="142" w:hanging="270"/>
        <w:jc w:val="both"/>
        <w:rPr>
          <w:rFonts w:ascii="Times New Roman" w:eastAsia="Times New Roman" w:hAnsi="Times New Roman" w:cs="Times New Roman"/>
        </w:rPr>
      </w:pPr>
      <w:r w:rsidRPr="005B4050">
        <w:rPr>
          <w:rFonts w:ascii="Times New Roman" w:eastAsia="Times New Roman" w:hAnsi="Times New Roman" w:cs="Times New Roman"/>
        </w:rPr>
        <w:t>funzione di promozione di attività volte a promuovere la pari dignità e la libertà delle persone in collaborazione con il CUG</w:t>
      </w:r>
      <w:r w:rsidR="00E529EB">
        <w:rPr>
          <w:rFonts w:ascii="Times New Roman" w:eastAsia="Times New Roman" w:hAnsi="Times New Roman" w:cs="Times New Roman"/>
        </w:rPr>
        <w:t>.</w:t>
      </w:r>
    </w:p>
    <w:p w14:paraId="6C9A3832" w14:textId="77777777" w:rsidR="00176D1B" w:rsidRPr="005B4050" w:rsidRDefault="00176D1B" w:rsidP="00BA205D">
      <w:pPr>
        <w:ind w:left="540" w:right="142"/>
        <w:jc w:val="both"/>
        <w:rPr>
          <w:rFonts w:ascii="Times New Roman" w:eastAsia="Times New Roman" w:hAnsi="Times New Roman" w:cs="Times New Roman"/>
        </w:rPr>
      </w:pPr>
    </w:p>
    <w:p w14:paraId="352ACCD0" w14:textId="77777777" w:rsidR="00E529EB" w:rsidRDefault="005B4050" w:rsidP="00BA205D">
      <w:pPr>
        <w:ind w:left="540" w:right="142"/>
        <w:jc w:val="both"/>
        <w:rPr>
          <w:rFonts w:ascii="Times New Roman" w:eastAsia="Times New Roman" w:hAnsi="Times New Roman" w:cs="Times New Roman"/>
        </w:rPr>
      </w:pPr>
      <w:r w:rsidRPr="005B4050">
        <w:rPr>
          <w:rFonts w:ascii="Times New Roman" w:eastAsia="Times New Roman" w:hAnsi="Times New Roman" w:cs="Times New Roman"/>
        </w:rPr>
        <w:t xml:space="preserve">La ricerca sul “Benessere Organizzativo e management” e la proposta di azioni di miglioramento rientrano nella seconda tipologia di funzioni e sono volte al personale nel suo insieme. </w:t>
      </w:r>
    </w:p>
    <w:p w14:paraId="3951DDC2" w14:textId="07C53FBC" w:rsidR="00E529EB" w:rsidRDefault="005B4050" w:rsidP="00BA205D">
      <w:pPr>
        <w:ind w:left="540" w:right="142"/>
        <w:jc w:val="both"/>
        <w:rPr>
          <w:rFonts w:ascii="Times New Roman" w:eastAsia="Times New Roman" w:hAnsi="Times New Roman" w:cs="Times New Roman"/>
        </w:rPr>
      </w:pPr>
      <w:r w:rsidRPr="005B4050">
        <w:rPr>
          <w:rFonts w:ascii="Times New Roman" w:eastAsia="Times New Roman" w:hAnsi="Times New Roman" w:cs="Times New Roman"/>
        </w:rPr>
        <w:t>Come detto in precedenza, l’avvocata Capponi ha introdotto nell’INFN il progetto sui Circoli di Ascolto</w:t>
      </w:r>
      <w:r w:rsidR="00BC3368">
        <w:rPr>
          <w:rFonts w:ascii="Times New Roman" w:eastAsia="Times New Roman" w:hAnsi="Times New Roman" w:cs="Times New Roman"/>
        </w:rPr>
        <w:t xml:space="preserve"> Organizzativo</w:t>
      </w:r>
      <w:r w:rsidRPr="005B4050">
        <w:rPr>
          <w:rFonts w:ascii="Times New Roman" w:eastAsia="Times New Roman" w:hAnsi="Times New Roman" w:cs="Times New Roman"/>
        </w:rPr>
        <w:t>, accolto dalla dirigenza come programma da avviare in via sperimentale in quattro sezioni, e su cui a fine mandato (feb. 2016) la Consigliera ha relazionato al direttivo.</w:t>
      </w:r>
    </w:p>
    <w:p w14:paraId="736AB88B" w14:textId="293392F8" w:rsidR="00176D1B" w:rsidRPr="005B4050" w:rsidRDefault="005B4050" w:rsidP="00BA205D">
      <w:pPr>
        <w:ind w:left="540" w:right="142"/>
        <w:jc w:val="both"/>
        <w:rPr>
          <w:rFonts w:ascii="Times New Roman" w:eastAsia="Times New Roman" w:hAnsi="Times New Roman" w:cs="Times New Roman"/>
        </w:rPr>
      </w:pPr>
      <w:r w:rsidRPr="005B4050">
        <w:rPr>
          <w:rFonts w:ascii="Times New Roman" w:eastAsia="Times New Roman" w:hAnsi="Times New Roman" w:cs="Times New Roman"/>
        </w:rPr>
        <w:t>(</w:t>
      </w:r>
      <w:hyperlink r:id="rId17">
        <w:r w:rsidRPr="005B4050">
          <w:rPr>
            <w:rFonts w:ascii="Times New Roman" w:eastAsia="Times New Roman" w:hAnsi="Times New Roman" w:cs="Times New Roman"/>
            <w:color w:val="0000FF"/>
            <w:u w:val="single"/>
          </w:rPr>
          <w:t>https://web.infn.it/CUG/images/alfresco/Consigliera/2015-BenessereOrganizzativo-ReportCircoli.pdf</w:t>
        </w:r>
      </w:hyperlink>
      <w:r w:rsidRPr="005B4050">
        <w:rPr>
          <w:rFonts w:ascii="Times New Roman" w:eastAsia="Times New Roman" w:hAnsi="Times New Roman" w:cs="Times New Roman"/>
        </w:rPr>
        <w:t xml:space="preserve">). </w:t>
      </w:r>
    </w:p>
    <w:p w14:paraId="6036995E" w14:textId="77777777" w:rsidR="00176D1B" w:rsidRPr="005B4050" w:rsidRDefault="005B4050" w:rsidP="00BA205D">
      <w:pPr>
        <w:ind w:left="540" w:right="142"/>
        <w:jc w:val="both"/>
        <w:rPr>
          <w:rFonts w:ascii="Times New Roman" w:eastAsia="Times New Roman" w:hAnsi="Times New Roman" w:cs="Times New Roman"/>
        </w:rPr>
      </w:pPr>
      <w:r w:rsidRPr="005B4050">
        <w:rPr>
          <w:rFonts w:ascii="Times New Roman" w:eastAsia="Times New Roman" w:hAnsi="Times New Roman" w:cs="Times New Roman"/>
        </w:rPr>
        <w:t>Il lavoro sui circoli è stato ripreso dalla Consigliera Federici ed è oggi in fase di svolgimento.</w:t>
      </w:r>
    </w:p>
    <w:p w14:paraId="29A68224" w14:textId="77777777" w:rsidR="00176D1B" w:rsidRPr="005B4050" w:rsidRDefault="00176D1B" w:rsidP="00BA205D">
      <w:pPr>
        <w:ind w:left="540" w:right="142"/>
        <w:jc w:val="both"/>
        <w:rPr>
          <w:rFonts w:ascii="Times New Roman" w:eastAsia="Times New Roman" w:hAnsi="Times New Roman" w:cs="Times New Roman"/>
        </w:rPr>
      </w:pPr>
    </w:p>
    <w:p w14:paraId="73DB747E" w14:textId="77777777" w:rsidR="00176D1B" w:rsidRPr="005C0D9E" w:rsidRDefault="005B4050" w:rsidP="00E529EB">
      <w:pPr>
        <w:ind w:left="540" w:right="142" w:firstLine="540"/>
        <w:jc w:val="both"/>
        <w:rPr>
          <w:rFonts w:ascii="Times New Roman" w:eastAsia="Times New Roman" w:hAnsi="Times New Roman" w:cs="Times New Roman"/>
        </w:rPr>
      </w:pPr>
      <w:r w:rsidRPr="005C0D9E">
        <w:rPr>
          <w:rFonts w:ascii="Times New Roman" w:eastAsia="Times New Roman" w:hAnsi="Times New Roman" w:cs="Times New Roman"/>
        </w:rPr>
        <w:t>Per quanto attiene la funzione di ascolto e tutela della persona, l’avvocata Federici ha presentato al presidente e alla giunta la sua relazione di attività da aprile 2016 ad aprile 2017. Come nel passato la Consigliera ha messo a disposizione una casella di posta elettronica e un’utenza telefonica alle quali è possibile contattarla.</w:t>
      </w:r>
    </w:p>
    <w:p w14:paraId="451108AC" w14:textId="2E137B70" w:rsidR="00176D1B" w:rsidRPr="005C0D9E" w:rsidRDefault="00732385" w:rsidP="00BA205D">
      <w:pPr>
        <w:ind w:left="540" w:right="142"/>
        <w:jc w:val="both"/>
        <w:rPr>
          <w:rFonts w:ascii="Times New Roman" w:eastAsia="Times New Roman" w:hAnsi="Times New Roman" w:cs="Times New Roman"/>
        </w:rPr>
      </w:pPr>
      <w:r w:rsidRPr="005C0D9E">
        <w:rPr>
          <w:rFonts w:ascii="Times New Roman" w:eastAsia="Times New Roman" w:hAnsi="Times New Roman" w:cs="Times New Roman"/>
        </w:rPr>
        <w:t>Dalla relazione risulta che in</w:t>
      </w:r>
      <w:r w:rsidR="005B4050" w:rsidRPr="005C0D9E">
        <w:rPr>
          <w:rFonts w:ascii="Times New Roman" w:eastAsia="Times New Roman" w:hAnsi="Times New Roman" w:cs="Times New Roman"/>
        </w:rPr>
        <w:t xml:space="preserve"> particolare 8 persone, di cui sette donne (2 TA e  5 ricercatrici) e un uomo (ricercatore), si sono rivolte a lei. Tutte le persone erano titolari di contratti a tempo indeterminato e in nessun caso è stata attivata la procedura formale.</w:t>
      </w:r>
    </w:p>
    <w:p w14:paraId="5FB8B2E0" w14:textId="199CA111" w:rsidR="00DC0A7C" w:rsidRPr="005C0D9E" w:rsidRDefault="005B4050" w:rsidP="00BA205D">
      <w:pPr>
        <w:ind w:left="540" w:right="142"/>
        <w:jc w:val="both"/>
        <w:rPr>
          <w:rFonts w:ascii="Times New Roman" w:eastAsia="Times New Roman" w:hAnsi="Times New Roman" w:cs="Times New Roman"/>
        </w:rPr>
      </w:pPr>
      <w:r w:rsidRPr="005C0D9E">
        <w:rPr>
          <w:rFonts w:ascii="Times New Roman" w:eastAsia="Times New Roman" w:hAnsi="Times New Roman" w:cs="Times New Roman"/>
        </w:rPr>
        <w:t xml:space="preserve">Le problematiche affrontate </w:t>
      </w:r>
      <w:r w:rsidR="000B1F5E" w:rsidRPr="005C0D9E">
        <w:rPr>
          <w:rFonts w:ascii="Times New Roman" w:eastAsia="Times New Roman" w:hAnsi="Times New Roman" w:cs="Times New Roman"/>
        </w:rPr>
        <w:t xml:space="preserve">durante questo primo anno di lavoro </w:t>
      </w:r>
      <w:r w:rsidRPr="005C0D9E">
        <w:rPr>
          <w:rFonts w:ascii="Times New Roman" w:eastAsia="Times New Roman" w:hAnsi="Times New Roman" w:cs="Times New Roman"/>
        </w:rPr>
        <w:t xml:space="preserve">sono state, in generale, relative alla gestione dei rapporti fra personale e </w:t>
      </w:r>
      <w:r w:rsidR="005B069F" w:rsidRPr="005C0D9E">
        <w:rPr>
          <w:rFonts w:ascii="Times New Roman" w:eastAsia="Times New Roman" w:hAnsi="Times New Roman" w:cs="Times New Roman"/>
        </w:rPr>
        <w:t>colleghi/e senior (e/o dirigenza)</w:t>
      </w:r>
      <w:r w:rsidRPr="005C0D9E">
        <w:rPr>
          <w:rFonts w:ascii="Times New Roman" w:eastAsia="Times New Roman" w:hAnsi="Times New Roman" w:cs="Times New Roman"/>
        </w:rPr>
        <w:t>, con epis</w:t>
      </w:r>
      <w:r w:rsidR="00925DFD" w:rsidRPr="005C0D9E">
        <w:rPr>
          <w:rFonts w:ascii="Times New Roman" w:eastAsia="Times New Roman" w:hAnsi="Times New Roman" w:cs="Times New Roman"/>
        </w:rPr>
        <w:t>odi di mancanza di rispetto</w:t>
      </w:r>
      <w:r w:rsidR="00823C27">
        <w:rPr>
          <w:rFonts w:ascii="Times New Roman" w:eastAsia="Times New Roman" w:hAnsi="Times New Roman" w:cs="Times New Roman"/>
        </w:rPr>
        <w:t xml:space="preserve"> </w:t>
      </w:r>
      <w:r w:rsidR="00823C27" w:rsidRPr="003B3A33">
        <w:rPr>
          <w:rFonts w:ascii="Times New Roman" w:eastAsia="Times New Roman" w:hAnsi="Times New Roman" w:cs="Times New Roman"/>
        </w:rPr>
        <w:t xml:space="preserve">e di </w:t>
      </w:r>
      <w:r w:rsidRPr="003B3A33">
        <w:rPr>
          <w:rFonts w:ascii="Times New Roman" w:eastAsia="Times New Roman" w:hAnsi="Times New Roman" w:cs="Times New Roman"/>
        </w:rPr>
        <w:t>isolamento</w:t>
      </w:r>
      <w:r w:rsidR="005B069F" w:rsidRPr="003B3A33">
        <w:rPr>
          <w:rFonts w:ascii="Times New Roman" w:eastAsia="Times New Roman" w:hAnsi="Times New Roman" w:cs="Times New Roman"/>
        </w:rPr>
        <w:t>,</w:t>
      </w:r>
      <w:r w:rsidR="005B069F" w:rsidRPr="005C0D9E">
        <w:rPr>
          <w:rFonts w:ascii="Times New Roman" w:eastAsia="Times New Roman" w:hAnsi="Times New Roman" w:cs="Times New Roman"/>
        </w:rPr>
        <w:t xml:space="preserve"> spesso connessi</w:t>
      </w:r>
      <w:r w:rsidR="00C97F9F" w:rsidRPr="005C0D9E">
        <w:rPr>
          <w:rFonts w:ascii="Times New Roman" w:eastAsia="Times New Roman" w:hAnsi="Times New Roman" w:cs="Times New Roman"/>
        </w:rPr>
        <w:t xml:space="preserve"> al rientro</w:t>
      </w:r>
      <w:r w:rsidR="005B069F" w:rsidRPr="005C0D9E">
        <w:rPr>
          <w:rFonts w:ascii="Times New Roman" w:eastAsia="Times New Roman" w:hAnsi="Times New Roman" w:cs="Times New Roman"/>
        </w:rPr>
        <w:t xml:space="preserve"> in sede dopo periodi di maternità e/o di congedo parentale (come è emerso da un incontro più specifico fra la Consigliera e il CUG).</w:t>
      </w:r>
      <w:r w:rsidRPr="005C0D9E">
        <w:rPr>
          <w:rFonts w:ascii="Times New Roman" w:eastAsia="Times New Roman" w:hAnsi="Times New Roman" w:cs="Times New Roman"/>
        </w:rPr>
        <w:t xml:space="preserve"> </w:t>
      </w:r>
      <w:r w:rsidR="00DC0A7C" w:rsidRPr="005C0D9E">
        <w:rPr>
          <w:rFonts w:ascii="Times New Roman" w:eastAsia="Times New Roman" w:hAnsi="Times New Roman" w:cs="Times New Roman"/>
        </w:rPr>
        <w:t xml:space="preserve">Il disagio percepito all’interno dell’ambiente di lavoro, </w:t>
      </w:r>
      <w:r w:rsidR="00C97F9F" w:rsidRPr="005C0D9E">
        <w:rPr>
          <w:rFonts w:ascii="Times New Roman" w:eastAsia="Times New Roman" w:hAnsi="Times New Roman" w:cs="Times New Roman"/>
        </w:rPr>
        <w:t>riscontrabile</w:t>
      </w:r>
      <w:r w:rsidR="00DC0A7C" w:rsidRPr="005C0D9E">
        <w:rPr>
          <w:rFonts w:ascii="Times New Roman" w:eastAsia="Times New Roman" w:hAnsi="Times New Roman" w:cs="Times New Roman"/>
        </w:rPr>
        <w:t xml:space="preserve"> da questi episodi, è </w:t>
      </w:r>
      <w:r w:rsidR="00C97F9F" w:rsidRPr="005C0D9E">
        <w:rPr>
          <w:rFonts w:ascii="Times New Roman" w:eastAsia="Times New Roman" w:hAnsi="Times New Roman" w:cs="Times New Roman"/>
        </w:rPr>
        <w:t>evidenziat</w:t>
      </w:r>
      <w:r w:rsidR="00DC0A7C" w:rsidRPr="005C0D9E">
        <w:rPr>
          <w:rFonts w:ascii="Times New Roman" w:eastAsia="Times New Roman" w:hAnsi="Times New Roman" w:cs="Times New Roman"/>
        </w:rPr>
        <w:t xml:space="preserve">o anche dal fatto che poi i diretti  interessati non abbiano ritenuto di dover procedere oltre </w:t>
      </w:r>
      <w:r w:rsidR="00C97F9F" w:rsidRPr="005C0D9E">
        <w:rPr>
          <w:rFonts w:ascii="Times New Roman" w:eastAsia="Times New Roman" w:hAnsi="Times New Roman" w:cs="Times New Roman"/>
        </w:rPr>
        <w:t>l’</w:t>
      </w:r>
      <w:r w:rsidR="004C1E3F">
        <w:rPr>
          <w:rFonts w:ascii="Times New Roman" w:eastAsia="Times New Roman" w:hAnsi="Times New Roman" w:cs="Times New Roman"/>
        </w:rPr>
        <w:t xml:space="preserve">informale </w:t>
      </w:r>
      <w:r w:rsidR="00DC0A7C" w:rsidRPr="005C0D9E">
        <w:rPr>
          <w:rFonts w:ascii="Times New Roman" w:eastAsia="Times New Roman" w:hAnsi="Times New Roman" w:cs="Times New Roman"/>
        </w:rPr>
        <w:t>denuncia fatta alla Consigliera</w:t>
      </w:r>
      <w:r w:rsidR="00C97F9F" w:rsidRPr="005C0D9E">
        <w:rPr>
          <w:rFonts w:ascii="Times New Roman" w:eastAsia="Times New Roman" w:hAnsi="Times New Roman" w:cs="Times New Roman"/>
        </w:rPr>
        <w:t>.</w:t>
      </w:r>
    </w:p>
    <w:p w14:paraId="39898E2C" w14:textId="77B8DF0B" w:rsidR="00C97F9F" w:rsidRPr="005C0D9E" w:rsidRDefault="00C97F9F" w:rsidP="00BA205D">
      <w:pPr>
        <w:ind w:left="540" w:right="142"/>
        <w:jc w:val="both"/>
        <w:rPr>
          <w:rFonts w:ascii="Times New Roman" w:eastAsia="Times New Roman" w:hAnsi="Times New Roman" w:cs="Times New Roman"/>
        </w:rPr>
      </w:pPr>
      <w:r w:rsidRPr="005C0D9E">
        <w:rPr>
          <w:rFonts w:ascii="Times New Roman" w:eastAsia="Times New Roman" w:hAnsi="Times New Roman" w:cs="Times New Roman"/>
        </w:rPr>
        <w:t>Inoltre si nota come la maggior parte dei contatti provenga da personale femminile ricercatore. E’ da capire se questo dato sia una semplice fluttuazione statistica, oppure sia dovuto a una maggior presa di coscienza dei propri diritti da parte del personale ricercatore.</w:t>
      </w:r>
    </w:p>
    <w:p w14:paraId="4176FCC3" w14:textId="7CBA26DE" w:rsidR="00732385" w:rsidRPr="005C0D9E" w:rsidRDefault="00732385" w:rsidP="00BA205D">
      <w:pPr>
        <w:ind w:left="540" w:right="142"/>
        <w:jc w:val="both"/>
        <w:rPr>
          <w:rFonts w:ascii="Times New Roman" w:eastAsia="Times New Roman" w:hAnsi="Times New Roman" w:cs="Times New Roman"/>
        </w:rPr>
      </w:pPr>
      <w:r w:rsidRPr="005C0D9E">
        <w:rPr>
          <w:rFonts w:ascii="Times New Roman" w:eastAsia="Times New Roman" w:hAnsi="Times New Roman" w:cs="Times New Roman"/>
        </w:rPr>
        <w:t>Si nota inoltre dalla relazione della Consigliera come alcune delle rich</w:t>
      </w:r>
      <w:r w:rsidR="00427D44">
        <w:rPr>
          <w:rFonts w:ascii="Times New Roman" w:eastAsia="Times New Roman" w:hAnsi="Times New Roman" w:cs="Times New Roman"/>
        </w:rPr>
        <w:t>ieste riguardino chiarimenti su</w:t>
      </w:r>
      <w:r w:rsidRPr="005C0D9E">
        <w:rPr>
          <w:rFonts w:ascii="Times New Roman" w:eastAsia="Times New Roman" w:hAnsi="Times New Roman" w:cs="Times New Roman"/>
        </w:rPr>
        <w:t xml:space="preserve"> telelavoro e contrattazione integrativa. E’ probabile che ciò nasca da una scarsa o forse non sempre chiara circolazione delle informazioni </w:t>
      </w:r>
      <w:r w:rsidR="00427D44">
        <w:rPr>
          <w:rFonts w:ascii="Times New Roman" w:eastAsia="Times New Roman" w:hAnsi="Times New Roman" w:cs="Times New Roman"/>
        </w:rPr>
        <w:t>verso</w:t>
      </w:r>
      <w:r w:rsidRPr="005C0D9E">
        <w:rPr>
          <w:rFonts w:ascii="Times New Roman" w:eastAsia="Times New Roman" w:hAnsi="Times New Roman" w:cs="Times New Roman"/>
        </w:rPr>
        <w:t xml:space="preserve"> il personale.   </w:t>
      </w:r>
    </w:p>
    <w:p w14:paraId="2B7DDDE6" w14:textId="77777777" w:rsidR="00732385" w:rsidRPr="005C0D9E" w:rsidRDefault="00732385" w:rsidP="00BA205D">
      <w:pPr>
        <w:ind w:left="540" w:right="142"/>
        <w:jc w:val="both"/>
        <w:rPr>
          <w:rFonts w:ascii="Times New Roman" w:eastAsia="Times New Roman" w:hAnsi="Times New Roman" w:cs="Times New Roman"/>
        </w:rPr>
      </w:pPr>
    </w:p>
    <w:p w14:paraId="690FF639" w14:textId="78033039" w:rsidR="00C97F9F" w:rsidRPr="00C97F9F" w:rsidRDefault="00732385" w:rsidP="00E529EB">
      <w:pPr>
        <w:ind w:left="540" w:right="142" w:firstLine="540"/>
        <w:jc w:val="both"/>
        <w:rPr>
          <w:rFonts w:ascii="Times New Roman" w:eastAsia="Times New Roman" w:hAnsi="Times New Roman" w:cs="Times New Roman"/>
        </w:rPr>
      </w:pPr>
      <w:r w:rsidRPr="005C0D9E">
        <w:rPr>
          <w:rFonts w:ascii="Times New Roman" w:eastAsia="Times New Roman" w:hAnsi="Times New Roman" w:cs="Times New Roman"/>
        </w:rPr>
        <w:t xml:space="preserve">Facendo tesoro delle problematiche emerse, risulta </w:t>
      </w:r>
      <w:r w:rsidR="00C97F9F" w:rsidRPr="005C0D9E">
        <w:rPr>
          <w:rFonts w:ascii="Times New Roman" w:eastAsia="Times New Roman" w:hAnsi="Times New Roman" w:cs="Times New Roman"/>
        </w:rPr>
        <w:t xml:space="preserve">importante cercare di migliorare la conoscenza e la sensibilità dei direttori (e in generale dei responsabili di servizi e esperimenti) </w:t>
      </w:r>
      <w:r w:rsidR="00C97F9F" w:rsidRPr="00427D44">
        <w:rPr>
          <w:rFonts w:ascii="Times New Roman" w:eastAsia="Times New Roman" w:hAnsi="Times New Roman" w:cs="Times New Roman"/>
        </w:rPr>
        <w:t xml:space="preserve">riguardo alle </w:t>
      </w:r>
      <w:r w:rsidRPr="00427D44">
        <w:rPr>
          <w:rFonts w:ascii="Times New Roman" w:eastAsia="Times New Roman" w:hAnsi="Times New Roman" w:cs="Times New Roman"/>
        </w:rPr>
        <w:t>questioni</w:t>
      </w:r>
      <w:r w:rsidR="00C97F9F" w:rsidRPr="00427D44">
        <w:rPr>
          <w:rFonts w:ascii="Times New Roman" w:eastAsia="Times New Roman" w:hAnsi="Times New Roman" w:cs="Times New Roman"/>
        </w:rPr>
        <w:t xml:space="preserve"> di discriminazione diretta e indiretta e la Consigliera, di concerto con il CUG, intende proporre alla Dirigenza dell’Ente dei momenti di formazione </w:t>
      </w:r>
      <w:r w:rsidRPr="00427D44">
        <w:rPr>
          <w:rFonts w:ascii="Times New Roman" w:eastAsia="Times New Roman" w:hAnsi="Times New Roman" w:cs="Times New Roman"/>
        </w:rPr>
        <w:t xml:space="preserve">e sensibilizzazione </w:t>
      </w:r>
      <w:r w:rsidR="00C97F9F" w:rsidRPr="00427D44">
        <w:rPr>
          <w:rFonts w:ascii="Times New Roman" w:eastAsia="Times New Roman" w:hAnsi="Times New Roman" w:cs="Times New Roman"/>
        </w:rPr>
        <w:t>su tali temi.</w:t>
      </w:r>
    </w:p>
    <w:p w14:paraId="6D1FF131" w14:textId="77777777" w:rsidR="00C97F9F" w:rsidRDefault="00C97F9F" w:rsidP="00BA205D">
      <w:pPr>
        <w:ind w:left="540" w:right="142"/>
        <w:jc w:val="both"/>
        <w:rPr>
          <w:rFonts w:ascii="Times New Roman" w:eastAsia="Times New Roman" w:hAnsi="Times New Roman" w:cs="Times New Roman"/>
        </w:rPr>
      </w:pPr>
    </w:p>
    <w:p w14:paraId="7ACC5F5C" w14:textId="77777777" w:rsidR="00176D1B" w:rsidRPr="005B4050" w:rsidRDefault="00176D1B" w:rsidP="00BA205D">
      <w:pPr>
        <w:ind w:left="540" w:right="142"/>
        <w:jc w:val="both"/>
        <w:rPr>
          <w:rFonts w:ascii="Times New Roman" w:eastAsia="Times New Roman" w:hAnsi="Times New Roman" w:cs="Times New Roman"/>
        </w:rPr>
      </w:pPr>
    </w:p>
    <w:p w14:paraId="0D733553" w14:textId="77777777" w:rsidR="00176D1B" w:rsidRPr="005B4050" w:rsidRDefault="005B4050" w:rsidP="00E529EB">
      <w:pPr>
        <w:tabs>
          <w:tab w:val="left" w:pos="1080"/>
        </w:tabs>
        <w:ind w:left="540" w:right="576"/>
        <w:rPr>
          <w:rFonts w:ascii="Times New Roman" w:eastAsia="Times New Roman" w:hAnsi="Times New Roman" w:cs="Times New Roman"/>
          <w:sz w:val="28"/>
          <w:szCs w:val="28"/>
        </w:rPr>
      </w:pPr>
      <w:r w:rsidRPr="005B4050">
        <w:rPr>
          <w:rFonts w:ascii="Times New Roman" w:eastAsia="Times New Roman" w:hAnsi="Times New Roman" w:cs="Times New Roman"/>
          <w:b/>
          <w:color w:val="1A04BC"/>
          <w:sz w:val="32"/>
          <w:szCs w:val="32"/>
        </w:rPr>
        <w:t>4.</w:t>
      </w:r>
      <w:r w:rsidRPr="005B4050">
        <w:rPr>
          <w:rFonts w:ascii="Times New Roman" w:eastAsia="Times New Roman" w:hAnsi="Times New Roman" w:cs="Times New Roman"/>
          <w:b/>
          <w:color w:val="1A04BC"/>
          <w:sz w:val="28"/>
          <w:szCs w:val="28"/>
        </w:rPr>
        <w:t xml:space="preserve"> </w:t>
      </w:r>
      <w:r w:rsidRPr="005B4050">
        <w:rPr>
          <w:rFonts w:ascii="Times New Roman" w:eastAsia="Times New Roman" w:hAnsi="Times New Roman" w:cs="Times New Roman"/>
          <w:b/>
          <w:color w:val="1A04BC"/>
          <w:sz w:val="28"/>
          <w:szCs w:val="28"/>
        </w:rPr>
        <w:tab/>
        <w:t>Prospettive e Conclusioni</w:t>
      </w:r>
    </w:p>
    <w:p w14:paraId="17D17005" w14:textId="77777777" w:rsidR="00176D1B" w:rsidRPr="005B4050" w:rsidRDefault="00176D1B" w:rsidP="00BA205D">
      <w:pPr>
        <w:ind w:left="540" w:right="500"/>
        <w:jc w:val="both"/>
        <w:rPr>
          <w:rFonts w:ascii="Times New Roman" w:eastAsia="Times New Roman" w:hAnsi="Times New Roman" w:cs="Times New Roman"/>
        </w:rPr>
      </w:pPr>
    </w:p>
    <w:p w14:paraId="58C33280" w14:textId="45B767A5" w:rsidR="00176D1B" w:rsidRPr="005B4050" w:rsidRDefault="00E529EB" w:rsidP="00E529EB">
      <w:pPr>
        <w:tabs>
          <w:tab w:val="left" w:pos="1080"/>
        </w:tabs>
        <w:ind w:left="540"/>
        <w:jc w:val="both"/>
        <w:rPr>
          <w:rFonts w:ascii="Times New Roman" w:eastAsia="Times New Roman" w:hAnsi="Times New Roman" w:cs="Times New Roman"/>
          <w:b/>
        </w:rPr>
      </w:pPr>
      <w:r>
        <w:rPr>
          <w:rFonts w:ascii="Times New Roman" w:eastAsia="Times New Roman" w:hAnsi="Times New Roman" w:cs="Times New Roman"/>
        </w:rPr>
        <w:tab/>
      </w:r>
      <w:r w:rsidR="005B4050" w:rsidRPr="005B4050">
        <w:rPr>
          <w:rFonts w:ascii="Times New Roman" w:eastAsia="Times New Roman" w:hAnsi="Times New Roman" w:cs="Times New Roman"/>
        </w:rPr>
        <w:t xml:space="preserve">E’ da notare all’interno dell’Ente, un aumento della sensibilità e dell’attenzione alle tematiche di pertinenza del CUG e un miglioramento nel rapporto di collaborazione fra la dirigenza e il CUG stesso. A riprova di ciò, attualmente il comitato riceve i documenti, quali disciplinari, bandi, etc, da commentare in tempo coerente con la loro finalità. Dal lato opposto, però, va constatato che non sempre fa seguito una risposta alle richieste inoltrate. </w:t>
      </w:r>
      <w:r w:rsidR="005B4050" w:rsidRPr="0091058B">
        <w:rPr>
          <w:rFonts w:ascii="Times New Roman" w:eastAsia="Times New Roman" w:hAnsi="Times New Roman" w:cs="Times New Roman"/>
        </w:rPr>
        <w:t>Un maggior riconoscimento del lavoro del CUG e un più incisivo confronto sulle sue proposte migliorerebbe l’efficacia della collaborazione  con i vari organismi dell’INFN</w:t>
      </w:r>
      <w:r w:rsidR="005B4050" w:rsidRPr="005B4050">
        <w:rPr>
          <w:rFonts w:ascii="Times New Roman" w:eastAsia="Times New Roman" w:hAnsi="Times New Roman" w:cs="Times New Roman"/>
          <w:b/>
        </w:rPr>
        <w:t>.</w:t>
      </w:r>
    </w:p>
    <w:p w14:paraId="53754BAA" w14:textId="77777777" w:rsidR="00176D1B" w:rsidRPr="005B4050" w:rsidRDefault="00176D1B" w:rsidP="00BA205D">
      <w:pPr>
        <w:ind w:left="540"/>
        <w:rPr>
          <w:rFonts w:ascii="Times New Roman" w:eastAsia="Times New Roman" w:hAnsi="Times New Roman" w:cs="Times New Roman"/>
          <w:i/>
        </w:rPr>
      </w:pPr>
    </w:p>
    <w:p w14:paraId="55E49990" w14:textId="77777777" w:rsidR="00176D1B" w:rsidRPr="0091058B" w:rsidRDefault="005B4050" w:rsidP="00BA205D">
      <w:pPr>
        <w:ind w:left="540"/>
        <w:jc w:val="both"/>
        <w:rPr>
          <w:rFonts w:ascii="Times New Roman" w:eastAsia="Times New Roman" w:hAnsi="Times New Roman" w:cs="Times New Roman"/>
        </w:rPr>
      </w:pPr>
      <w:r w:rsidRPr="00427D44">
        <w:rPr>
          <w:rFonts w:ascii="Times New Roman" w:eastAsia="Times New Roman" w:hAnsi="Times New Roman" w:cs="Times New Roman"/>
        </w:rPr>
        <w:t xml:space="preserve">Inoltre come appare dall’analisi sullo stato delle politiche INFN sul personale, fatta attraverso le aree di intervento del PTAP, </w:t>
      </w:r>
      <w:r w:rsidRPr="0091058B">
        <w:rPr>
          <w:rFonts w:ascii="Times New Roman" w:eastAsia="Times New Roman" w:hAnsi="Times New Roman" w:cs="Times New Roman"/>
        </w:rPr>
        <w:t>permangono ancora una serie di problematiche nell’Ente sulle quali lavorare, come ad esempio:</w:t>
      </w:r>
    </w:p>
    <w:p w14:paraId="3DE41D3A" w14:textId="77777777" w:rsidR="00176D1B" w:rsidRPr="005B4050"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1) una maggiore partecipazione attiva da parte della dirigenza nelle questioni di pari opportunità, di valorizzazione del benessere di chi lavora e contro le discriminazioni, non confinandole solo al CUG;</w:t>
      </w:r>
    </w:p>
    <w:p w14:paraId="734213D5" w14:textId="39C6E6C8" w:rsidR="00176D1B" w:rsidRPr="005B4050"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 xml:space="preserve">2) </w:t>
      </w:r>
      <w:r w:rsidR="009166D7" w:rsidRPr="009166D7">
        <w:rPr>
          <w:rFonts w:ascii="Times New Roman" w:eastAsia="Times New Roman" w:hAnsi="Times New Roman" w:cs="Times New Roman"/>
          <w:color w:val="auto"/>
        </w:rPr>
        <w:t>una puntuale applicazione del PTAP</w:t>
      </w:r>
      <w:r w:rsidR="009166D7" w:rsidRPr="007F5DCD">
        <w:rPr>
          <w:rFonts w:ascii="Times New Roman" w:eastAsia="Times New Roman" w:hAnsi="Times New Roman" w:cs="Times New Roman"/>
          <w:color w:val="5B9BD5" w:themeColor="accent1"/>
        </w:rPr>
        <w:t xml:space="preserve"> </w:t>
      </w:r>
      <w:r w:rsidRPr="005B4050">
        <w:rPr>
          <w:rFonts w:ascii="Times New Roman" w:eastAsia="Times New Roman" w:hAnsi="Times New Roman" w:cs="Times New Roman"/>
        </w:rPr>
        <w:t>per superare lo squilibrio di genere osservato nell’Ente</w:t>
      </w:r>
      <w:r w:rsidR="00B763BF" w:rsidRPr="00B763BF">
        <w:rPr>
          <w:rFonts w:ascii="Times New Roman" w:eastAsia="Times New Roman" w:hAnsi="Times New Roman" w:cs="Times New Roman"/>
        </w:rPr>
        <w:t xml:space="preserve"> </w:t>
      </w:r>
      <w:r w:rsidR="00B763BF">
        <w:rPr>
          <w:rFonts w:ascii="Times New Roman" w:eastAsia="Times New Roman" w:hAnsi="Times New Roman" w:cs="Times New Roman"/>
        </w:rPr>
        <w:t xml:space="preserve">e </w:t>
      </w:r>
      <w:r w:rsidR="00B763BF" w:rsidRPr="005B4050">
        <w:rPr>
          <w:rFonts w:ascii="Times New Roman" w:eastAsia="Times New Roman" w:hAnsi="Times New Roman" w:cs="Times New Roman"/>
        </w:rPr>
        <w:t>rendere operativo il "Bilancio de</w:t>
      </w:r>
      <w:r w:rsidR="00B763BF">
        <w:rPr>
          <w:rFonts w:ascii="Times New Roman" w:eastAsia="Times New Roman" w:hAnsi="Times New Roman" w:cs="Times New Roman"/>
        </w:rPr>
        <w:t xml:space="preserve">lle risorse umane" (vedi punto </w:t>
      </w:r>
      <w:r w:rsidR="00823C27" w:rsidRPr="003B3A33">
        <w:rPr>
          <w:rFonts w:ascii="Times New Roman" w:eastAsia="Times New Roman" w:hAnsi="Times New Roman" w:cs="Times New Roman"/>
        </w:rPr>
        <w:t xml:space="preserve">1.3 </w:t>
      </w:r>
      <w:r w:rsidR="00B763BF" w:rsidRPr="003B3A33">
        <w:rPr>
          <w:rFonts w:ascii="Times New Roman" w:eastAsia="Times New Roman" w:hAnsi="Times New Roman" w:cs="Times New Roman"/>
        </w:rPr>
        <w:t>del PTAP</w:t>
      </w:r>
      <w:r w:rsidR="00B763BF">
        <w:rPr>
          <w:rFonts w:ascii="Times New Roman" w:eastAsia="Times New Roman" w:hAnsi="Times New Roman" w:cs="Times New Roman"/>
        </w:rPr>
        <w:t>);</w:t>
      </w:r>
      <w:bookmarkStart w:id="4" w:name="_GoBack"/>
      <w:bookmarkEnd w:id="4"/>
    </w:p>
    <w:p w14:paraId="16F9CA01" w14:textId="4CD3F0A2" w:rsidR="00176D1B" w:rsidRDefault="005B4050" w:rsidP="00BA205D">
      <w:pPr>
        <w:ind w:left="540"/>
        <w:jc w:val="both"/>
        <w:rPr>
          <w:rFonts w:ascii="Times New Roman" w:eastAsia="Times New Roman" w:hAnsi="Times New Roman" w:cs="Times New Roman"/>
        </w:rPr>
      </w:pPr>
      <w:r w:rsidRPr="005B4050">
        <w:rPr>
          <w:rFonts w:ascii="Times New Roman" w:eastAsia="Times New Roman" w:hAnsi="Times New Roman" w:cs="Times New Roman"/>
        </w:rPr>
        <w:t>3) aumentare la trasparenza e la partecipazione del personale ai vari livelli, in particolare in tutti i processi decisionali;</w:t>
      </w:r>
    </w:p>
    <w:p w14:paraId="351B1595" w14:textId="118E54F8" w:rsidR="003924A7" w:rsidRPr="005B4050" w:rsidRDefault="003924A7" w:rsidP="00BA205D">
      <w:pPr>
        <w:ind w:left="540"/>
        <w:jc w:val="both"/>
        <w:rPr>
          <w:rFonts w:ascii="Times New Roman" w:eastAsia="Times New Roman" w:hAnsi="Times New Roman" w:cs="Times New Roman"/>
        </w:rPr>
      </w:pPr>
      <w:r>
        <w:rPr>
          <w:rFonts w:ascii="Times New Roman" w:eastAsia="Times New Roman" w:hAnsi="Times New Roman" w:cs="Times New Roman"/>
        </w:rPr>
        <w:lastRenderedPageBreak/>
        <w:t xml:space="preserve">4) </w:t>
      </w:r>
      <w:r w:rsidRPr="005B4050">
        <w:rPr>
          <w:rFonts w:ascii="Times New Roman" w:eastAsia="Times New Roman" w:hAnsi="Times New Roman" w:cs="Times New Roman"/>
        </w:rPr>
        <w:t>porre particolare attenzione nella classificazione (con una distinzione almeno per genere)</w:t>
      </w:r>
      <w:r>
        <w:rPr>
          <w:rFonts w:ascii="Times New Roman" w:eastAsia="Times New Roman" w:hAnsi="Times New Roman" w:cs="Times New Roman"/>
        </w:rPr>
        <w:t xml:space="preserve"> dei dati relativi al personale</w:t>
      </w:r>
      <w:r w:rsidRPr="005B4050">
        <w:rPr>
          <w:rFonts w:ascii="Times New Roman" w:eastAsia="Times New Roman" w:hAnsi="Times New Roman" w:cs="Times New Roman"/>
        </w:rPr>
        <w:t>, agli organismi (commissioni, etc.) e ai concorsi per permettere una rapida e fruttuosa analisi statistica.</w:t>
      </w:r>
    </w:p>
    <w:p w14:paraId="5403EB91" w14:textId="77777777" w:rsidR="00B763BF" w:rsidRDefault="00B763BF" w:rsidP="00BA205D">
      <w:pPr>
        <w:ind w:left="540"/>
        <w:jc w:val="both"/>
        <w:rPr>
          <w:rFonts w:ascii="Times New Roman" w:eastAsia="Times New Roman" w:hAnsi="Times New Roman" w:cs="Times New Roman"/>
        </w:rPr>
      </w:pPr>
    </w:p>
    <w:p w14:paraId="07C736D3" w14:textId="26D5ED8F" w:rsidR="00176D1B" w:rsidRPr="005B4050" w:rsidRDefault="003924A7" w:rsidP="00BA205D">
      <w:pPr>
        <w:ind w:left="540"/>
        <w:jc w:val="both"/>
        <w:rPr>
          <w:rFonts w:ascii="Times New Roman" w:eastAsia="Times New Roman" w:hAnsi="Times New Roman" w:cs="Times New Roman"/>
        </w:rPr>
      </w:pPr>
      <w:r>
        <w:rPr>
          <w:rFonts w:ascii="Times New Roman" w:eastAsia="Times New Roman" w:hAnsi="Times New Roman" w:cs="Times New Roman"/>
        </w:rPr>
        <w:t xml:space="preserve">Infine è fondamentale per le attività istituzionali del CUG, </w:t>
      </w:r>
      <w:r w:rsidR="005B4050" w:rsidRPr="005B4050">
        <w:rPr>
          <w:rFonts w:ascii="Times New Roman" w:eastAsia="Times New Roman" w:hAnsi="Times New Roman" w:cs="Times New Roman"/>
        </w:rPr>
        <w:t>garantire che le direzioni e i servizi dell'Amministrazione Centrale diano pieno supporto per lo svolgimento delle attività dei gruppi di lavoro del CUG e per la redazione delle relazioni che per normativa devono essere presentate.</w:t>
      </w:r>
    </w:p>
    <w:p w14:paraId="046B8D03" w14:textId="77777777" w:rsidR="00176D1B" w:rsidRPr="0091058B" w:rsidRDefault="00176D1B" w:rsidP="00BA205D">
      <w:pPr>
        <w:ind w:left="540"/>
        <w:jc w:val="both"/>
        <w:rPr>
          <w:rFonts w:ascii="Times New Roman" w:eastAsia="Times New Roman" w:hAnsi="Times New Roman" w:cs="Times New Roman"/>
        </w:rPr>
      </w:pPr>
    </w:p>
    <w:p w14:paraId="2D0D6137" w14:textId="56A9C9B8" w:rsidR="00176D1B" w:rsidRPr="0091058B" w:rsidRDefault="005B4050" w:rsidP="00BA205D">
      <w:pPr>
        <w:ind w:left="540"/>
        <w:jc w:val="both"/>
        <w:rPr>
          <w:rFonts w:ascii="Times New Roman" w:eastAsia="Times New Roman" w:hAnsi="Times New Roman" w:cs="Times New Roman"/>
        </w:rPr>
      </w:pPr>
      <w:r w:rsidRPr="0091058B">
        <w:rPr>
          <w:rFonts w:ascii="Times New Roman" w:eastAsia="Times New Roman" w:hAnsi="Times New Roman" w:cs="Times New Roman"/>
        </w:rPr>
        <w:t>Per il conseguimento di tali punti, si auspica fortement</w:t>
      </w:r>
      <w:r w:rsidR="00A033FA">
        <w:rPr>
          <w:rFonts w:ascii="Times New Roman" w:eastAsia="Times New Roman" w:hAnsi="Times New Roman" w:cs="Times New Roman"/>
        </w:rPr>
        <w:t xml:space="preserve">e una più efficace interazione </w:t>
      </w:r>
      <w:r w:rsidRPr="0091058B">
        <w:rPr>
          <w:rFonts w:ascii="Times New Roman" w:eastAsia="Times New Roman" w:hAnsi="Times New Roman" w:cs="Times New Roman"/>
        </w:rPr>
        <w:t>fra il CUG, la dirigenza e le rappresentanze del personale.</w:t>
      </w:r>
    </w:p>
    <w:p w14:paraId="755757FF" w14:textId="77777777" w:rsidR="00176D1B" w:rsidRPr="0091058B" w:rsidRDefault="00176D1B" w:rsidP="00BA205D">
      <w:pPr>
        <w:ind w:left="540" w:right="496"/>
        <w:jc w:val="both"/>
        <w:rPr>
          <w:rFonts w:ascii="Times New Roman" w:eastAsia="Times New Roman" w:hAnsi="Times New Roman" w:cs="Times New Roman"/>
          <w:i/>
        </w:rPr>
      </w:pPr>
    </w:p>
    <w:p w14:paraId="6B899B41" w14:textId="77777777" w:rsidR="00176D1B" w:rsidRPr="005B4050" w:rsidRDefault="00176D1B" w:rsidP="00BA205D">
      <w:pPr>
        <w:ind w:left="540"/>
        <w:rPr>
          <w:rFonts w:ascii="Times New Roman" w:eastAsia="Times New Roman" w:hAnsi="Times New Roman" w:cs="Times New Roman"/>
        </w:rPr>
      </w:pPr>
      <w:bookmarkStart w:id="5" w:name="_tyjcwt" w:colFirst="0" w:colLast="0"/>
      <w:bookmarkStart w:id="6" w:name="_1t3h5sf" w:colFirst="0" w:colLast="0"/>
      <w:bookmarkEnd w:id="5"/>
      <w:bookmarkEnd w:id="6"/>
    </w:p>
    <w:p w14:paraId="19160FAA" w14:textId="77777777" w:rsidR="00176D1B" w:rsidRPr="005B4050" w:rsidRDefault="00176D1B" w:rsidP="00BA205D">
      <w:pPr>
        <w:ind w:left="540"/>
        <w:rPr>
          <w:rFonts w:ascii="Times New Roman" w:eastAsia="Times New Roman" w:hAnsi="Times New Roman" w:cs="Times New Roman"/>
        </w:rPr>
      </w:pPr>
      <w:bookmarkStart w:id="7" w:name="_4d34og8" w:colFirst="0" w:colLast="0"/>
      <w:bookmarkEnd w:id="7"/>
    </w:p>
    <w:sectPr w:rsidR="00176D1B" w:rsidRPr="005B4050" w:rsidSect="00DA5A75">
      <w:headerReference w:type="default" r:id="rId18"/>
      <w:footerReference w:type="default" r:id="rId19"/>
      <w:headerReference w:type="first" r:id="rId20"/>
      <w:footerReference w:type="first" r:id="rId21"/>
      <w:pgSz w:w="11900" w:h="16820"/>
      <w:pgMar w:top="720" w:right="1467" w:bottom="1008" w:left="900" w:header="288"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E3BE4" w14:textId="77777777" w:rsidR="006B5B4F" w:rsidRDefault="006B5B4F">
      <w:r>
        <w:separator/>
      </w:r>
    </w:p>
  </w:endnote>
  <w:endnote w:type="continuationSeparator" w:id="0">
    <w:p w14:paraId="230BF496" w14:textId="77777777" w:rsidR="006B5B4F" w:rsidRDefault="006B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Jacques Francois Shadow">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A889" w14:textId="10FEA0C8" w:rsidR="001A3BAF" w:rsidRDefault="001A3BAF">
    <w:pPr>
      <w:tabs>
        <w:tab w:val="center" w:pos="4819"/>
        <w:tab w:val="right" w:pos="9638"/>
      </w:tabs>
      <w:jc w:val="right"/>
    </w:pPr>
    <w:r>
      <w:fldChar w:fldCharType="begin"/>
    </w:r>
    <w:r>
      <w:instrText>PAGE</w:instrText>
    </w:r>
    <w:r>
      <w:fldChar w:fldCharType="separate"/>
    </w:r>
    <w:r w:rsidR="003B3A33">
      <w:rPr>
        <w:noProof/>
      </w:rPr>
      <w:t>2</w:t>
    </w:r>
    <w:r>
      <w:fldChar w:fldCharType="end"/>
    </w:r>
  </w:p>
  <w:p w14:paraId="293879CB" w14:textId="77777777" w:rsidR="001A3BAF" w:rsidRDefault="001A3BAF" w:rsidP="00320E71">
    <w:pPr>
      <w:tabs>
        <w:tab w:val="center" w:pos="4680"/>
        <w:tab w:val="right" w:pos="9360"/>
      </w:tabs>
      <w:ind w:right="360"/>
      <w:jc w:val="center"/>
    </w:pPr>
    <w:r>
      <w:t>Istituto Nazionale di Fisica Nucleare – Comitato Unico di Garanzia</w:t>
    </w:r>
  </w:p>
  <w:p w14:paraId="76A53B68" w14:textId="77777777" w:rsidR="001A3BAF" w:rsidRPr="00320E71" w:rsidRDefault="001A3BAF" w:rsidP="00320E71">
    <w:pPr>
      <w:tabs>
        <w:tab w:val="center" w:pos="4680"/>
        <w:tab w:val="right" w:pos="9360"/>
      </w:tabs>
      <w:ind w:right="360"/>
      <w:jc w:val="center"/>
    </w:pPr>
    <w:r>
      <w:t>Piazza dei Caprettari, 70 - I-00186 Roma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6D3A" w14:textId="77777777" w:rsidR="001A3BAF" w:rsidRDefault="001A3BAF" w:rsidP="00320E71">
    <w:pPr>
      <w:tabs>
        <w:tab w:val="center" w:pos="4680"/>
        <w:tab w:val="right" w:pos="9360"/>
      </w:tabs>
      <w:jc w:val="center"/>
    </w:pPr>
  </w:p>
  <w:p w14:paraId="36B917FF" w14:textId="77777777" w:rsidR="001A3BAF" w:rsidRDefault="001A3BAF" w:rsidP="00320E71">
    <w:pPr>
      <w:tabs>
        <w:tab w:val="center" w:pos="4680"/>
        <w:tab w:val="right" w:pos="9360"/>
      </w:tabs>
      <w:jc w:val="center"/>
    </w:pPr>
    <w:r>
      <w:t>Istituto Nazionale di Fisica Nucleare – Comitato Unico di Garanzia</w:t>
    </w:r>
  </w:p>
  <w:p w14:paraId="75DA67E0" w14:textId="77777777" w:rsidR="001A3BAF" w:rsidRPr="00320E71" w:rsidRDefault="001A3BAF" w:rsidP="00320E71">
    <w:pPr>
      <w:tabs>
        <w:tab w:val="center" w:pos="4680"/>
        <w:tab w:val="right" w:pos="9360"/>
      </w:tabs>
      <w:jc w:val="center"/>
    </w:pPr>
    <w:r>
      <w:t>Piazza dei Caprettari, 70 - I-00186 Roma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E02A1" w14:textId="77777777" w:rsidR="006B5B4F" w:rsidRDefault="006B5B4F">
      <w:r>
        <w:separator/>
      </w:r>
    </w:p>
  </w:footnote>
  <w:footnote w:type="continuationSeparator" w:id="0">
    <w:p w14:paraId="1666B86B" w14:textId="77777777" w:rsidR="006B5B4F" w:rsidRDefault="006B5B4F">
      <w:r>
        <w:continuationSeparator/>
      </w:r>
    </w:p>
  </w:footnote>
  <w:footnote w:id="1">
    <w:p w14:paraId="59D721EC" w14:textId="77777777" w:rsidR="001A3BAF" w:rsidRDefault="001A3BAF">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Linee guida sulle modalità di funzionamento dei "Comitati Unici di Garanzia per le pari opportunità, la valorizzazione del benessere di chi lavora e contro le discriminazioni" (art. 21, comma 4, Legge 4 novembre 2010, n. 183)</w:t>
      </w:r>
    </w:p>
  </w:footnote>
  <w:footnote w:id="2">
    <w:p w14:paraId="43738A1D" w14:textId="4D814A6B" w:rsidR="00F12C26" w:rsidRPr="0019320B" w:rsidRDefault="00F12C26" w:rsidP="00F12C26">
      <w:pPr>
        <w:pStyle w:val="FootnoteText"/>
        <w:rPr>
          <w:rFonts w:ascii="Times New Roman" w:hAnsi="Times New Roman" w:cs="Times New Roman"/>
          <w:sz w:val="20"/>
          <w:szCs w:val="20"/>
        </w:rPr>
      </w:pPr>
      <w:r w:rsidRPr="0019320B">
        <w:rPr>
          <w:rFonts w:ascii="Times New Roman" w:hAnsi="Times New Roman" w:cs="Times New Roman"/>
          <w:sz w:val="20"/>
          <w:szCs w:val="20"/>
        </w:rPr>
        <w:footnoteRef/>
      </w:r>
      <w:r w:rsidRPr="0019320B">
        <w:rPr>
          <w:rFonts w:ascii="Times New Roman" w:hAnsi="Times New Roman" w:cs="Times New Roman"/>
          <w:sz w:val="20"/>
          <w:szCs w:val="20"/>
        </w:rPr>
        <w:tab/>
      </w:r>
      <w:hyperlink r:id="rId1" w:history="1">
        <w:r w:rsidRPr="00F12C26">
          <w:rPr>
            <w:rStyle w:val="Hyperlink"/>
            <w:rFonts w:ascii="Times New Roman" w:hAnsi="Times New Roman" w:cs="Times New Roman"/>
            <w:sz w:val="20"/>
            <w:szCs w:val="20"/>
          </w:rPr>
          <w:t>http://web.infn.it/CUG/images/alfresco/Cug/2017/20170917-RelazioneStat-BruniBadalaZarra.pdf</w:t>
        </w:r>
      </w:hyperlink>
      <w:r w:rsidRPr="0019320B">
        <w:rPr>
          <w:rFonts w:ascii="Times New Roman" w:hAnsi="Times New Roman" w:cs="Times New Roman"/>
          <w:sz w:val="20"/>
          <w:szCs w:val="20"/>
        </w:rPr>
        <w:t xml:space="preserve">  </w:t>
      </w:r>
    </w:p>
  </w:footnote>
  <w:footnote w:id="3">
    <w:p w14:paraId="24B5B60F" w14:textId="53C24CAF" w:rsidR="001A3BAF" w:rsidRPr="003A09DB" w:rsidRDefault="001A3BAF" w:rsidP="0019320B">
      <w:pPr>
        <w:pStyle w:val="FootnoteText"/>
        <w:rPr>
          <w:rFonts w:ascii="Times New Roman" w:hAnsi="Times New Roman" w:cs="Times New Roman"/>
          <w:sz w:val="20"/>
          <w:szCs w:val="20"/>
          <w:lang w:val="en-US"/>
        </w:rPr>
      </w:pPr>
      <w:r w:rsidRPr="0019320B">
        <w:rPr>
          <w:rFonts w:ascii="Times New Roman" w:hAnsi="Times New Roman" w:cs="Times New Roman"/>
          <w:sz w:val="20"/>
          <w:szCs w:val="20"/>
        </w:rPr>
        <w:footnoteRef/>
      </w:r>
      <w:r w:rsidRPr="003A09DB">
        <w:rPr>
          <w:rFonts w:ascii="Times New Roman" w:hAnsi="Times New Roman" w:cs="Times New Roman"/>
          <w:sz w:val="20"/>
          <w:szCs w:val="20"/>
          <w:lang w:val="en-US"/>
        </w:rPr>
        <w:tab/>
        <w:t xml:space="preserve">European Commission, “She figures 2015”, Brussels, 2016, </w:t>
      </w:r>
      <w:r w:rsidRPr="003A09DB">
        <w:rPr>
          <w:rFonts w:ascii="Times New Roman" w:hAnsi="Times New Roman" w:cs="Times New Roman"/>
          <w:sz w:val="20"/>
          <w:szCs w:val="20"/>
          <w:lang w:val="en-US"/>
        </w:rPr>
        <w:tab/>
      </w:r>
      <w:hyperlink r:id="rId2" w:history="1">
        <w:r w:rsidRPr="003A09DB">
          <w:rPr>
            <w:rStyle w:val="Hyperlink"/>
            <w:rFonts w:ascii="Times New Roman" w:hAnsi="Times New Roman" w:cs="Times New Roman"/>
            <w:sz w:val="20"/>
            <w:szCs w:val="20"/>
            <w:lang w:val="en-US"/>
          </w:rPr>
          <w:t>https://ec.europa.eu/research/swafs/pdf/pub_gender_equality/she_figures_2015-final.pdf</w:t>
        </w:r>
      </w:hyperlink>
      <w:r w:rsidRPr="003A09DB">
        <w:rPr>
          <w:rFonts w:ascii="Times New Roman" w:hAnsi="Times New Roman" w:cs="Times New Roman"/>
          <w:sz w:val="20"/>
          <w:szCs w:val="20"/>
          <w:lang w:val="en-US"/>
        </w:rPr>
        <w:t xml:space="preserve">.  </w:t>
      </w:r>
    </w:p>
  </w:footnote>
  <w:footnote w:id="4">
    <w:p w14:paraId="6A161100" w14:textId="6004C537" w:rsidR="001A3BAF" w:rsidRPr="003A09DB" w:rsidRDefault="001A3BAF" w:rsidP="0019320B">
      <w:pPr>
        <w:pStyle w:val="FootnoteText"/>
        <w:rPr>
          <w:rFonts w:ascii="Times New Roman" w:hAnsi="Times New Roman" w:cs="Times New Roman"/>
          <w:sz w:val="20"/>
          <w:szCs w:val="20"/>
          <w:lang w:val="en-US"/>
        </w:rPr>
      </w:pPr>
      <w:r w:rsidRPr="0019320B">
        <w:rPr>
          <w:rFonts w:ascii="Times New Roman" w:hAnsi="Times New Roman" w:cs="Times New Roman"/>
          <w:sz w:val="20"/>
          <w:szCs w:val="20"/>
        </w:rPr>
        <w:footnoteRef/>
      </w:r>
      <w:r w:rsidRPr="003A09DB">
        <w:rPr>
          <w:rFonts w:ascii="Times New Roman" w:hAnsi="Times New Roman" w:cs="Times New Roman"/>
          <w:sz w:val="20"/>
          <w:szCs w:val="20"/>
          <w:lang w:val="en-US"/>
        </w:rPr>
        <w:tab/>
        <w:t xml:space="preserve">European Commission, “Structural changes in research institutions”, Brussels, 2012 </w:t>
      </w:r>
      <w:r w:rsidRPr="003A09DB">
        <w:rPr>
          <w:rFonts w:ascii="Times New Roman" w:hAnsi="Times New Roman" w:cs="Times New Roman"/>
          <w:sz w:val="20"/>
          <w:szCs w:val="20"/>
          <w:lang w:val="en-US"/>
        </w:rPr>
        <w:tab/>
        <w:t>https://ec.europa.eu/research/science-society/document_library/pdf_06/structural-changes-final-report_en.pdf</w:t>
      </w:r>
    </w:p>
  </w:footnote>
  <w:footnote w:id="5">
    <w:p w14:paraId="6B971CA4" w14:textId="77777777" w:rsidR="001A3BAF" w:rsidRPr="003A09DB" w:rsidRDefault="001A3BAF" w:rsidP="0019320B">
      <w:pPr>
        <w:pStyle w:val="FootnoteText"/>
        <w:rPr>
          <w:rFonts w:ascii="Times New Roman" w:hAnsi="Times New Roman" w:cs="Times New Roman"/>
          <w:sz w:val="20"/>
          <w:szCs w:val="20"/>
          <w:lang w:val="en-US"/>
        </w:rPr>
      </w:pPr>
      <w:r w:rsidRPr="0019320B">
        <w:rPr>
          <w:rFonts w:ascii="Times New Roman" w:hAnsi="Times New Roman" w:cs="Times New Roman"/>
          <w:sz w:val="20"/>
          <w:szCs w:val="20"/>
        </w:rPr>
        <w:footnoteRef/>
      </w:r>
      <w:r w:rsidRPr="003A09DB">
        <w:rPr>
          <w:rFonts w:ascii="Times New Roman" w:hAnsi="Times New Roman" w:cs="Times New Roman"/>
          <w:sz w:val="20"/>
          <w:szCs w:val="20"/>
          <w:lang w:val="en-US"/>
        </w:rPr>
        <w:tab/>
        <w:t xml:space="preserve">Science Europe, </w:t>
      </w:r>
      <w:r w:rsidRPr="003A09DB">
        <w:rPr>
          <w:rFonts w:ascii="Times New Roman" w:hAnsi="Times New Roman" w:cs="Times New Roman"/>
          <w:i/>
          <w:sz w:val="20"/>
          <w:szCs w:val="20"/>
          <w:lang w:val="en-US"/>
        </w:rPr>
        <w:t>Practical Guide to Improving gender equality in research organizations</w:t>
      </w:r>
      <w:r w:rsidRPr="003A09DB">
        <w:rPr>
          <w:rFonts w:ascii="Times New Roman" w:hAnsi="Times New Roman" w:cs="Times New Roman"/>
          <w:sz w:val="20"/>
          <w:szCs w:val="20"/>
          <w:lang w:val="en-US"/>
        </w:rPr>
        <w:t>, Brussels, 2017</w:t>
      </w:r>
    </w:p>
    <w:p w14:paraId="1F32B225" w14:textId="77777777" w:rsidR="001A3BAF" w:rsidRPr="003A09DB" w:rsidRDefault="001A3BAF" w:rsidP="0019320B">
      <w:pPr>
        <w:pStyle w:val="FootnoteText"/>
        <w:rPr>
          <w:rFonts w:ascii="Times New Roman" w:hAnsi="Times New Roman" w:cs="Times New Roman"/>
          <w:sz w:val="20"/>
          <w:szCs w:val="20"/>
          <w:lang w:val="en-US"/>
        </w:rPr>
      </w:pPr>
      <w:r w:rsidRPr="003A09DB">
        <w:rPr>
          <w:rFonts w:ascii="Times New Roman" w:hAnsi="Times New Roman" w:cs="Times New Roman"/>
          <w:sz w:val="20"/>
          <w:szCs w:val="20"/>
          <w:lang w:val="en-US"/>
        </w:rPr>
        <w:tab/>
        <w:t>https://www.scienceeurope.org/wp-content/uploads/2017/01/SE_Gender_Practical-Guide.pdf</w:t>
      </w:r>
    </w:p>
  </w:footnote>
  <w:footnote w:id="6">
    <w:p w14:paraId="76E904F0" w14:textId="77777777" w:rsidR="001A3BAF" w:rsidRPr="003A09DB" w:rsidRDefault="001A3BAF" w:rsidP="0019320B">
      <w:pPr>
        <w:pStyle w:val="FootnoteText"/>
        <w:rPr>
          <w:rFonts w:ascii="Times New Roman" w:hAnsi="Times New Roman" w:cs="Times New Roman"/>
          <w:sz w:val="20"/>
          <w:szCs w:val="20"/>
          <w:lang w:val="en-US"/>
        </w:rPr>
      </w:pPr>
      <w:r w:rsidRPr="0019320B">
        <w:rPr>
          <w:rFonts w:ascii="Times New Roman" w:hAnsi="Times New Roman" w:cs="Times New Roman"/>
          <w:sz w:val="20"/>
          <w:szCs w:val="20"/>
        </w:rPr>
        <w:footnoteRef/>
      </w:r>
      <w:r w:rsidRPr="003A09DB">
        <w:rPr>
          <w:rFonts w:ascii="Times New Roman" w:hAnsi="Times New Roman" w:cs="Times New Roman"/>
          <w:sz w:val="20"/>
          <w:szCs w:val="20"/>
          <w:lang w:val="en-US"/>
        </w:rPr>
        <w:tab/>
        <w:t>http://web.infn.it/CUG/images/alfresco/CPO/Sito_CPO/contributi/index.html</w:t>
      </w:r>
    </w:p>
  </w:footnote>
  <w:footnote w:id="7">
    <w:p w14:paraId="646F60AC" w14:textId="77777777" w:rsidR="001A3BAF" w:rsidRPr="0019320B" w:rsidRDefault="001A3BAF" w:rsidP="0019320B">
      <w:pPr>
        <w:pStyle w:val="FootnoteText"/>
        <w:rPr>
          <w:rFonts w:ascii="Times New Roman" w:hAnsi="Times New Roman" w:cs="Times New Roman"/>
          <w:sz w:val="20"/>
          <w:szCs w:val="20"/>
        </w:rPr>
      </w:pPr>
      <w:r w:rsidRPr="0019320B">
        <w:rPr>
          <w:rFonts w:ascii="Times New Roman" w:hAnsi="Times New Roman" w:cs="Times New Roman"/>
          <w:sz w:val="20"/>
          <w:szCs w:val="20"/>
        </w:rPr>
        <w:footnoteRef/>
      </w:r>
      <w:r w:rsidRPr="0019320B">
        <w:rPr>
          <w:rFonts w:ascii="Times New Roman" w:hAnsi="Times New Roman" w:cs="Times New Roman"/>
          <w:sz w:val="20"/>
          <w:szCs w:val="20"/>
        </w:rPr>
        <w:tab/>
      </w:r>
      <w:r w:rsidRPr="0019320B">
        <w:rPr>
          <w:rFonts w:ascii="Times New Roman" w:hAnsi="Times New Roman" w:cs="Times New Roman"/>
          <w:sz w:val="20"/>
          <w:szCs w:val="20"/>
        </w:rPr>
        <w:t>Fonte: banca dati del MIUR http://statistica.miur.it/scripts/postlaurea/vdottori1.asp</w:t>
      </w:r>
    </w:p>
  </w:footnote>
  <w:footnote w:id="8">
    <w:p w14:paraId="40BDFCBB" w14:textId="77777777" w:rsidR="001A3BAF" w:rsidRPr="0019320B" w:rsidRDefault="001A3BAF" w:rsidP="001C7086">
      <w:pPr>
        <w:pStyle w:val="FootnoteText"/>
        <w:rPr>
          <w:rFonts w:ascii="Times New Roman" w:hAnsi="Times New Roman" w:cs="Times New Roman"/>
          <w:sz w:val="20"/>
          <w:szCs w:val="20"/>
        </w:rPr>
      </w:pPr>
      <w:r w:rsidRPr="0019320B">
        <w:rPr>
          <w:rFonts w:ascii="Times New Roman" w:hAnsi="Times New Roman" w:cs="Times New Roman"/>
          <w:sz w:val="20"/>
          <w:szCs w:val="20"/>
        </w:rPr>
        <w:footnoteRef/>
      </w:r>
      <w:r w:rsidRPr="0019320B">
        <w:rPr>
          <w:rFonts w:ascii="Times New Roman" w:hAnsi="Times New Roman" w:cs="Times New Roman"/>
          <w:sz w:val="20"/>
          <w:szCs w:val="20"/>
        </w:rPr>
        <w:tab/>
      </w:r>
      <w:r w:rsidRPr="0019320B">
        <w:rPr>
          <w:rFonts w:ascii="Times New Roman" w:hAnsi="Times New Roman" w:cs="Times New Roman"/>
          <w:sz w:val="20"/>
          <w:szCs w:val="20"/>
        </w:rPr>
        <w:t>https://web.infn.it/CUG/index.php?option=com_content&amp;view=article&amp;id=65:discriminazione-indiretta&amp;catid=29&amp;lang=it&amp;Itemid=153</w:t>
      </w:r>
    </w:p>
  </w:footnote>
  <w:footnote w:id="9">
    <w:p w14:paraId="7D2CEB5F" w14:textId="77777777" w:rsidR="001A3BAF" w:rsidRPr="0019320B" w:rsidRDefault="001A3BAF" w:rsidP="0019320B">
      <w:pPr>
        <w:pStyle w:val="FootnoteText"/>
        <w:rPr>
          <w:rFonts w:ascii="Times New Roman" w:hAnsi="Times New Roman" w:cs="Times New Roman"/>
          <w:sz w:val="20"/>
          <w:szCs w:val="20"/>
        </w:rPr>
      </w:pPr>
      <w:r w:rsidRPr="0019320B">
        <w:rPr>
          <w:rFonts w:ascii="Times New Roman" w:hAnsi="Times New Roman" w:cs="Times New Roman"/>
          <w:sz w:val="20"/>
          <w:szCs w:val="20"/>
        </w:rPr>
        <w:footnoteRef/>
      </w:r>
      <w:r w:rsidRPr="0019320B">
        <w:rPr>
          <w:rFonts w:ascii="Times New Roman" w:hAnsi="Times New Roman" w:cs="Times New Roman"/>
          <w:sz w:val="20"/>
          <w:szCs w:val="20"/>
        </w:rPr>
        <w:t xml:space="preserve">  </w:t>
      </w:r>
      <w:r w:rsidRPr="0019320B">
        <w:rPr>
          <w:rFonts w:ascii="Times New Roman" w:hAnsi="Times New Roman" w:cs="Times New Roman"/>
          <w:sz w:val="20"/>
          <w:szCs w:val="20"/>
        </w:rPr>
        <w:t xml:space="preserve">Alessia </w:t>
      </w:r>
      <w:r w:rsidRPr="0019320B">
        <w:rPr>
          <w:rFonts w:ascii="Times New Roman" w:hAnsi="Times New Roman" w:cs="Times New Roman"/>
          <w:sz w:val="20"/>
          <w:szCs w:val="20"/>
        </w:rPr>
        <w:t xml:space="preserve">Bruni e Cecilia Voena, </w:t>
      </w:r>
      <w:r w:rsidRPr="0019320B">
        <w:rPr>
          <w:rFonts w:ascii="Times New Roman" w:hAnsi="Times New Roman" w:cs="Times New Roman"/>
          <w:i/>
          <w:sz w:val="20"/>
          <w:szCs w:val="20"/>
        </w:rPr>
        <w:t xml:space="preserve">Studio del differenziale retributivo INFN relativo </w:t>
      </w:r>
      <w:r w:rsidRPr="0019320B">
        <w:rPr>
          <w:rFonts w:ascii="Times New Roman" w:hAnsi="Times New Roman" w:cs="Times New Roman"/>
          <w:i/>
          <w:iCs/>
          <w:sz w:val="20"/>
          <w:szCs w:val="20"/>
        </w:rPr>
        <w:t>all'anno 2013</w:t>
      </w:r>
    </w:p>
  </w:footnote>
  <w:footnote w:id="10">
    <w:p w14:paraId="61AA322E" w14:textId="77777777" w:rsidR="001A3BAF" w:rsidRPr="000F56F8" w:rsidRDefault="001A3BAF" w:rsidP="00352614">
      <w:pPr>
        <w:pStyle w:val="FootnoteText"/>
        <w:rPr>
          <w:rFonts w:ascii="Times New Roman" w:hAnsi="Times New Roman" w:cs="Times New Roman"/>
          <w:sz w:val="18"/>
          <w:szCs w:val="18"/>
        </w:rPr>
      </w:pPr>
      <w:r w:rsidRPr="000F56F8">
        <w:rPr>
          <w:rFonts w:ascii="Times New Roman" w:hAnsi="Times New Roman" w:cs="Times New Roman"/>
          <w:sz w:val="18"/>
          <w:szCs w:val="18"/>
        </w:rPr>
        <w:footnoteRef/>
      </w:r>
      <w:r w:rsidRPr="000F56F8">
        <w:rPr>
          <w:rFonts w:ascii="Times New Roman" w:hAnsi="Times New Roman" w:cs="Times New Roman"/>
          <w:sz w:val="18"/>
          <w:szCs w:val="18"/>
        </w:rPr>
        <w:tab/>
      </w:r>
      <w:r w:rsidRPr="000F56F8">
        <w:rPr>
          <w:rFonts w:ascii="Times New Roman" w:hAnsi="Times New Roman" w:cs="Times New Roman"/>
          <w:sz w:val="18"/>
          <w:szCs w:val="18"/>
        </w:rPr>
        <w:t>http://ec.europa.eu/civil_service/docs/equal_opp/strategie_1554_en.pdf</w:t>
      </w:r>
    </w:p>
  </w:footnote>
  <w:footnote w:id="11">
    <w:p w14:paraId="5953F776" w14:textId="77777777" w:rsidR="001A3BAF" w:rsidRPr="003A09DB" w:rsidRDefault="001A3BAF" w:rsidP="00352614">
      <w:pPr>
        <w:pStyle w:val="FootnoteText"/>
        <w:rPr>
          <w:rFonts w:ascii="Times New Roman" w:hAnsi="Times New Roman" w:cs="Times New Roman"/>
          <w:sz w:val="18"/>
          <w:szCs w:val="18"/>
          <w:lang w:val="en-US"/>
        </w:rPr>
      </w:pPr>
      <w:r w:rsidRPr="000F56F8">
        <w:rPr>
          <w:rFonts w:ascii="Times New Roman" w:hAnsi="Times New Roman" w:cs="Times New Roman"/>
          <w:sz w:val="18"/>
          <w:szCs w:val="18"/>
        </w:rPr>
        <w:footnoteRef/>
      </w:r>
      <w:r w:rsidRPr="003A09DB">
        <w:rPr>
          <w:rFonts w:ascii="Times New Roman" w:hAnsi="Times New Roman" w:cs="Times New Roman"/>
          <w:sz w:val="18"/>
          <w:szCs w:val="18"/>
          <w:lang w:val="en-US"/>
        </w:rPr>
        <w:tab/>
        <w:t>PTAP https://web.infn.it/CUG/images/alfresco/Ptap/ptap_2011_2013.pdf</w:t>
      </w:r>
    </w:p>
  </w:footnote>
  <w:footnote w:id="12">
    <w:p w14:paraId="3F50A7BD" w14:textId="77777777" w:rsidR="001A3BAF" w:rsidRPr="000F56F8" w:rsidRDefault="001A3BAF" w:rsidP="000F56F8">
      <w:pPr>
        <w:pStyle w:val="FootnoteText"/>
        <w:rPr>
          <w:rFonts w:ascii="Times New Roman" w:hAnsi="Times New Roman" w:cs="Times New Roman"/>
          <w:sz w:val="18"/>
          <w:szCs w:val="18"/>
        </w:rPr>
      </w:pPr>
      <w:r w:rsidRPr="000F56F8">
        <w:rPr>
          <w:rFonts w:ascii="Times New Roman" w:hAnsi="Times New Roman" w:cs="Times New Roman"/>
          <w:sz w:val="18"/>
          <w:szCs w:val="18"/>
        </w:rPr>
        <w:footnoteRef/>
      </w:r>
      <w:r w:rsidRPr="000F56F8">
        <w:rPr>
          <w:rFonts w:ascii="Times New Roman" w:hAnsi="Times New Roman" w:cs="Times New Roman"/>
          <w:sz w:val="18"/>
          <w:szCs w:val="18"/>
        </w:rPr>
        <w:tab/>
        <w:t xml:space="preserve"> </w:t>
      </w:r>
      <w:r w:rsidRPr="000F56F8">
        <w:rPr>
          <w:rFonts w:ascii="Times New Roman" w:hAnsi="Times New Roman" w:cs="Times New Roman"/>
          <w:sz w:val="18"/>
          <w:szCs w:val="18"/>
        </w:rPr>
        <w:t>Maria Luigia Paciello, Fenomenologia di genere nell’INFN, in Atti del convegno "Pari opportunità nelle istituzione di ricerca - statistiche, normativa, azioni positive" - Roma, 4 giugno 2002 http://web.infn.it/CUG/images/alfresco/CPO/Sito_CPO/pubbl/CPO2002/INFN_Paciello.pdf</w:t>
      </w:r>
    </w:p>
  </w:footnote>
  <w:footnote w:id="13">
    <w:p w14:paraId="143FDB53" w14:textId="77777777" w:rsidR="001A3BAF" w:rsidRPr="000F56F8" w:rsidRDefault="001A3BAF" w:rsidP="000F56F8">
      <w:pPr>
        <w:pStyle w:val="FootnoteText"/>
        <w:rPr>
          <w:rFonts w:ascii="Times New Roman" w:hAnsi="Times New Roman" w:cs="Times New Roman"/>
          <w:sz w:val="18"/>
          <w:szCs w:val="18"/>
        </w:rPr>
      </w:pPr>
      <w:r w:rsidRPr="000F56F8">
        <w:rPr>
          <w:rFonts w:ascii="Times New Roman" w:hAnsi="Times New Roman" w:cs="Times New Roman"/>
          <w:sz w:val="18"/>
          <w:szCs w:val="18"/>
        </w:rPr>
        <w:footnoteRef/>
      </w:r>
      <w:r w:rsidRPr="000F56F8">
        <w:rPr>
          <w:rFonts w:ascii="Times New Roman" w:hAnsi="Times New Roman" w:cs="Times New Roman"/>
          <w:sz w:val="18"/>
          <w:szCs w:val="18"/>
        </w:rPr>
        <w:tab/>
      </w:r>
      <w:r w:rsidRPr="000F56F8">
        <w:rPr>
          <w:rFonts w:ascii="Times New Roman" w:hAnsi="Times New Roman" w:cs="Times New Roman"/>
          <w:sz w:val="18"/>
          <w:szCs w:val="18"/>
        </w:rPr>
        <w:t xml:space="preserve">Studio </w:t>
      </w:r>
      <w:r w:rsidRPr="000F56F8">
        <w:rPr>
          <w:rFonts w:ascii="Times New Roman" w:hAnsi="Times New Roman" w:cs="Times New Roman"/>
          <w:sz w:val="18"/>
          <w:szCs w:val="18"/>
        </w:rPr>
        <w:t>di Paolo Valente sulle abilitazioni scientifiche nazionali 2012 in https://web.infn.it/CUG/images/alfresco/Cug/2016/2016-07-20-Zwirner.pdf</w:t>
      </w:r>
    </w:p>
  </w:footnote>
  <w:footnote w:id="14">
    <w:p w14:paraId="5029DC17" w14:textId="77777777" w:rsidR="001A3BAF" w:rsidRPr="005C0D9E" w:rsidRDefault="001A3BAF" w:rsidP="00554B33">
      <w:pPr>
        <w:rPr>
          <w:rFonts w:ascii="Times New Roman" w:eastAsia="Times New Roman" w:hAnsi="Times New Roman" w:cs="Times New Roman"/>
          <w:sz w:val="18"/>
          <w:szCs w:val="18"/>
        </w:rPr>
      </w:pPr>
      <w:r w:rsidRPr="005C0D9E">
        <w:rPr>
          <w:rFonts w:ascii="Times New Roman" w:hAnsi="Times New Roman" w:cs="Times New Roman"/>
          <w:sz w:val="18"/>
          <w:szCs w:val="18"/>
          <w:vertAlign w:val="superscript"/>
        </w:rPr>
        <w:footnoteRef/>
      </w:r>
      <w:r w:rsidRPr="005C0D9E">
        <w:rPr>
          <w:rFonts w:ascii="Times New Roman" w:eastAsia="Times New Roman" w:hAnsi="Times New Roman" w:cs="Times New Roman"/>
          <w:sz w:val="18"/>
          <w:szCs w:val="18"/>
        </w:rPr>
        <w:t xml:space="preserve"> </w:t>
      </w:r>
      <w:r w:rsidRPr="005C0D9E">
        <w:rPr>
          <w:rFonts w:ascii="Times New Roman" w:eastAsia="Times New Roman" w:hAnsi="Times New Roman" w:cs="Times New Roman"/>
          <w:sz w:val="18"/>
          <w:szCs w:val="18"/>
        </w:rPr>
        <w:t>PTAP 2014-2016,  Delibera CD …….- Il PTAP, in base al Dlgs 198/06, rappresenta il documento programmatico per le amministrazioni dello Stato e gli enti pubblici non economici, finalizzato all'adozione di azioni positive all'interno del contesto organizzativo e di lavoro e all'armonizzazione delle attività per il perseguimento e l'applicazione dei principi di parità e di pari opportunità.</w:t>
      </w:r>
    </w:p>
  </w:footnote>
  <w:footnote w:id="15">
    <w:p w14:paraId="43B2B46F" w14:textId="77777777" w:rsidR="001A3BAF" w:rsidRPr="005C0D9E" w:rsidRDefault="001A3BAF" w:rsidP="000A52AB">
      <w:pPr>
        <w:pStyle w:val="FootnoteText"/>
        <w:rPr>
          <w:rFonts w:ascii="Times New Roman" w:hAnsi="Times New Roman" w:cs="Times New Roman"/>
          <w:sz w:val="18"/>
          <w:szCs w:val="18"/>
        </w:rPr>
      </w:pPr>
      <w:r w:rsidRPr="005C0D9E">
        <w:rPr>
          <w:rStyle w:val="Caratteredellanota"/>
          <w:rFonts w:ascii="Times New Roman" w:hAnsi="Times New Roman"/>
          <w:sz w:val="18"/>
          <w:szCs w:val="18"/>
        </w:rPr>
        <w:footnoteRef/>
      </w:r>
      <w:r w:rsidRPr="005C0D9E">
        <w:rPr>
          <w:rFonts w:ascii="Times New Roman" w:hAnsi="Times New Roman" w:cs="Times New Roman"/>
          <w:sz w:val="18"/>
          <w:szCs w:val="18"/>
        </w:rPr>
        <w:tab/>
        <w:t xml:space="preserve"> </w:t>
      </w:r>
      <w:r w:rsidRPr="005C0D9E">
        <w:rPr>
          <w:rFonts w:ascii="Times New Roman" w:hAnsi="Times New Roman" w:cs="Times New Roman"/>
          <w:i/>
          <w:sz w:val="18"/>
          <w:szCs w:val="18"/>
        </w:rPr>
        <w:t xml:space="preserve">Relazione </w:t>
      </w:r>
      <w:r w:rsidRPr="005C0D9E">
        <w:rPr>
          <w:rFonts w:ascii="Times New Roman" w:hAnsi="Times New Roman" w:cs="Times New Roman"/>
          <w:i/>
          <w:sz w:val="18"/>
          <w:szCs w:val="18"/>
        </w:rPr>
        <w:t>sull'attuazione dei principi di parità, pari opportunità, benessere organizzativo e di contrasto alle discriminazioni e alle violenze morali e psicologiche nell’INFN relativa al periodo 2011-2015, a cura del CUG</w:t>
      </w:r>
    </w:p>
    <w:p w14:paraId="39C0E57C" w14:textId="77777777" w:rsidR="001A3BAF" w:rsidRPr="005C0D9E" w:rsidRDefault="001A3BAF" w:rsidP="000A52AB">
      <w:pPr>
        <w:pStyle w:val="FootnoteText"/>
        <w:rPr>
          <w:rFonts w:ascii="Times New Roman" w:hAnsi="Times New Roman" w:cs="Times New Roman"/>
          <w:sz w:val="18"/>
          <w:szCs w:val="18"/>
        </w:rPr>
      </w:pPr>
      <w:r w:rsidRPr="005C0D9E">
        <w:rPr>
          <w:rFonts w:ascii="Times New Roman" w:hAnsi="Times New Roman" w:cs="Times New Roman"/>
          <w:sz w:val="18"/>
          <w:szCs w:val="18"/>
        </w:rPr>
        <w:tab/>
        <w:t>https://web.infn.it/CUG/images/alfresco/Cug/2016/20160330-RelazioneCUG2015.pdf</w:t>
      </w:r>
    </w:p>
  </w:footnote>
  <w:footnote w:id="16">
    <w:p w14:paraId="383093C0" w14:textId="77777777" w:rsidR="001A3BAF" w:rsidRPr="005C0D9E" w:rsidRDefault="001A3BAF" w:rsidP="000A52AB">
      <w:pPr>
        <w:pStyle w:val="FootnoteText"/>
        <w:rPr>
          <w:rFonts w:ascii="Times New Roman" w:hAnsi="Times New Roman" w:cs="Times New Roman"/>
          <w:sz w:val="18"/>
          <w:szCs w:val="18"/>
        </w:rPr>
      </w:pPr>
      <w:r w:rsidRPr="005C0D9E">
        <w:rPr>
          <w:rStyle w:val="Caratteredellanota"/>
          <w:rFonts w:ascii="Times New Roman" w:hAnsi="Times New Roman"/>
          <w:sz w:val="18"/>
          <w:szCs w:val="18"/>
        </w:rPr>
        <w:footnoteRef/>
      </w:r>
      <w:r w:rsidRPr="005C0D9E">
        <w:rPr>
          <w:rFonts w:ascii="Times New Roman" w:hAnsi="Times New Roman" w:cs="Times New Roman"/>
          <w:sz w:val="18"/>
          <w:szCs w:val="18"/>
        </w:rPr>
        <w:tab/>
      </w:r>
      <w:r w:rsidRPr="005C0D9E">
        <w:rPr>
          <w:rFonts w:ascii="Times New Roman" w:hAnsi="Times New Roman" w:cs="Times New Roman"/>
          <w:sz w:val="18"/>
          <w:szCs w:val="18"/>
        </w:rPr>
        <w:t>https://web.infn.it/CUG/index.php?option=com_content&amp;view=article&amp;id=77:relazione-annuale-del-cug-2015&amp;catid=29&amp;lang=it&amp;Itemid=153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FBCB" w14:textId="77777777" w:rsidR="001A3BAF" w:rsidRDefault="001A3BAF">
    <w:pPr>
      <w:tabs>
        <w:tab w:val="center" w:pos="4680"/>
        <w:tab w:val="right" w:pos="9360"/>
      </w:tabs>
      <w:spacing w:before="720"/>
    </w:pPr>
  </w:p>
  <w:p w14:paraId="4DC753C4" w14:textId="77777777" w:rsidR="001A3BAF" w:rsidRDefault="001A3BAF">
    <w:pPr>
      <w:tabs>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D785" w14:textId="77777777" w:rsidR="001A3BAF" w:rsidRDefault="001A3BAF">
    <w:pPr>
      <w:tabs>
        <w:tab w:val="left" w:pos="8280"/>
      </w:tabs>
      <w:ind w:left="1728" w:right="1728"/>
      <w:jc w:val="both"/>
      <w:rPr>
        <w:rFonts w:ascii="Times New Roman" w:eastAsia="Times New Roman" w:hAnsi="Times New Roman" w:cs="Times New Roman"/>
        <w:b/>
        <w:sz w:val="28"/>
        <w:szCs w:val="28"/>
      </w:rPr>
    </w:pPr>
  </w:p>
  <w:tbl>
    <w:tblPr>
      <w:tblStyle w:val="a2"/>
      <w:tblW w:w="11520" w:type="dxa"/>
      <w:tblInd w:w="-345" w:type="dxa"/>
      <w:tblLayout w:type="fixed"/>
      <w:tblLook w:val="0400" w:firstRow="0" w:lastRow="0" w:firstColumn="0" w:lastColumn="0" w:noHBand="0" w:noVBand="1"/>
    </w:tblPr>
    <w:tblGrid>
      <w:gridCol w:w="5760"/>
      <w:gridCol w:w="5760"/>
    </w:tblGrid>
    <w:tr w:rsidR="001A3BAF" w14:paraId="65A4F6C5" w14:textId="77777777" w:rsidTr="00320E71">
      <w:tc>
        <w:tcPr>
          <w:tcW w:w="5760" w:type="dxa"/>
          <w:shd w:val="clear" w:color="auto" w:fill="FFFFFF"/>
        </w:tcPr>
        <w:p w14:paraId="3318E2A2" w14:textId="77777777" w:rsidR="001A3BAF" w:rsidRDefault="001A3BAF" w:rsidP="00320E71">
          <w:pPr>
            <w:tabs>
              <w:tab w:val="right" w:pos="4575"/>
            </w:tabs>
          </w:pPr>
          <w:r>
            <w:t xml:space="preserve">   </w:t>
          </w:r>
          <w:r>
            <w:rPr>
              <w:noProof/>
              <w:lang w:val="en-US"/>
            </w:rPr>
            <w:drawing>
              <wp:inline distT="0" distB="0" distL="0" distR="0" wp14:anchorId="76AD5AFD" wp14:editId="7388955E">
                <wp:extent cx="2162175" cy="1190625"/>
                <wp:effectExtent l="0" t="0" r="0" b="0"/>
                <wp:docPr id="7" name="image14.jpg" descr="http://home.infn.it/images/news/LOGO_INFN_NEWS_sito.jpg"/>
                <wp:cNvGraphicFramePr/>
                <a:graphic xmlns:a="http://schemas.openxmlformats.org/drawingml/2006/main">
                  <a:graphicData uri="http://schemas.openxmlformats.org/drawingml/2006/picture">
                    <pic:pic xmlns:pic="http://schemas.openxmlformats.org/drawingml/2006/picture">
                      <pic:nvPicPr>
                        <pic:cNvPr id="0" name="image14.jpg" descr="http://home.infn.it/images/news/LOGO_INFN_NEWS_sito.jpg"/>
                        <pic:cNvPicPr preferRelativeResize="0"/>
                      </pic:nvPicPr>
                      <pic:blipFill>
                        <a:blip r:embed="rId1"/>
                        <a:srcRect/>
                        <a:stretch>
                          <a:fillRect/>
                        </a:stretch>
                      </pic:blipFill>
                      <pic:spPr>
                        <a:xfrm>
                          <a:off x="0" y="0"/>
                          <a:ext cx="2162175" cy="1190625"/>
                        </a:xfrm>
                        <a:prstGeom prst="rect">
                          <a:avLst/>
                        </a:prstGeom>
                        <a:ln/>
                      </pic:spPr>
                    </pic:pic>
                  </a:graphicData>
                </a:graphic>
              </wp:inline>
            </w:drawing>
          </w:r>
        </w:p>
      </w:tc>
      <w:tc>
        <w:tcPr>
          <w:tcW w:w="5760" w:type="dxa"/>
          <w:shd w:val="clear" w:color="auto" w:fill="FFFFFF"/>
        </w:tcPr>
        <w:p w14:paraId="5CBB281B" w14:textId="77777777" w:rsidR="001A3BAF" w:rsidRDefault="001A3BAF" w:rsidP="00320E71">
          <w:pPr>
            <w:tabs>
              <w:tab w:val="center" w:pos="4680"/>
              <w:tab w:val="right" w:pos="9360"/>
            </w:tabs>
            <w:ind w:firstLine="3135"/>
            <w:rPr>
              <w:rFonts w:ascii="Jacques Francois Shadow" w:eastAsia="Jacques Francois Shadow" w:hAnsi="Jacques Francois Shadow" w:cs="Jacques Francois Shadow"/>
              <w:sz w:val="32"/>
              <w:szCs w:val="32"/>
            </w:rPr>
          </w:pPr>
          <w:r>
            <w:rPr>
              <w:rFonts w:ascii="Jacques Francois Shadow" w:eastAsia="Jacques Francois Shadow" w:hAnsi="Jacques Francois Shadow" w:cs="Jacques Francois Shadow"/>
              <w:sz w:val="44"/>
              <w:szCs w:val="44"/>
            </w:rPr>
            <w:t>C</w:t>
          </w:r>
          <w:r>
            <w:rPr>
              <w:rFonts w:ascii="Jacques Francois Shadow" w:eastAsia="Jacques Francois Shadow" w:hAnsi="Jacques Francois Shadow" w:cs="Jacques Francois Shadow"/>
              <w:sz w:val="32"/>
              <w:szCs w:val="32"/>
            </w:rPr>
            <w:t>omitato</w:t>
          </w:r>
        </w:p>
        <w:p w14:paraId="12FE8A0C" w14:textId="77777777" w:rsidR="001A3BAF" w:rsidRDefault="001A3BAF" w:rsidP="00320E71">
          <w:pPr>
            <w:tabs>
              <w:tab w:val="center" w:pos="4680"/>
              <w:tab w:val="right" w:pos="9360"/>
            </w:tabs>
            <w:ind w:firstLine="3135"/>
            <w:rPr>
              <w:rFonts w:ascii="Jacques Francois Shadow" w:eastAsia="Jacques Francois Shadow" w:hAnsi="Jacques Francois Shadow" w:cs="Jacques Francois Shadow"/>
              <w:sz w:val="32"/>
              <w:szCs w:val="32"/>
            </w:rPr>
          </w:pPr>
          <w:r>
            <w:rPr>
              <w:rFonts w:ascii="Jacques Francois Shadow" w:eastAsia="Jacques Francois Shadow" w:hAnsi="Jacques Francois Shadow" w:cs="Jacques Francois Shadow"/>
              <w:sz w:val="44"/>
              <w:szCs w:val="44"/>
            </w:rPr>
            <w:t>U</w:t>
          </w:r>
          <w:r>
            <w:rPr>
              <w:rFonts w:ascii="Jacques Francois Shadow" w:eastAsia="Jacques Francois Shadow" w:hAnsi="Jacques Francois Shadow" w:cs="Jacques Francois Shadow"/>
              <w:sz w:val="32"/>
              <w:szCs w:val="32"/>
            </w:rPr>
            <w:t xml:space="preserve">nico di </w:t>
          </w:r>
        </w:p>
        <w:p w14:paraId="4A02B9F6" w14:textId="77777777" w:rsidR="001A3BAF" w:rsidRDefault="001A3BAF" w:rsidP="00320E71">
          <w:pPr>
            <w:tabs>
              <w:tab w:val="center" w:pos="4680"/>
              <w:tab w:val="right" w:pos="9360"/>
            </w:tabs>
            <w:ind w:firstLine="3135"/>
          </w:pPr>
          <w:r>
            <w:rPr>
              <w:rFonts w:ascii="Jacques Francois Shadow" w:eastAsia="Jacques Francois Shadow" w:hAnsi="Jacques Francois Shadow" w:cs="Jacques Francois Shadow"/>
              <w:sz w:val="44"/>
              <w:szCs w:val="44"/>
            </w:rPr>
            <w:t>G</w:t>
          </w:r>
          <w:r>
            <w:rPr>
              <w:rFonts w:ascii="Jacques Francois Shadow" w:eastAsia="Jacques Francois Shadow" w:hAnsi="Jacques Francois Shadow" w:cs="Jacques Francois Shadow"/>
              <w:sz w:val="32"/>
              <w:szCs w:val="32"/>
            </w:rPr>
            <w:t>aranzia</w:t>
          </w:r>
        </w:p>
      </w:tc>
    </w:tr>
  </w:tbl>
  <w:p w14:paraId="049BCCB2" w14:textId="77777777" w:rsidR="001A3BAF" w:rsidRDefault="001A3BAF">
    <w:pP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11A"/>
    <w:multiLevelType w:val="multilevel"/>
    <w:tmpl w:val="3E327634"/>
    <w:lvl w:ilvl="0">
      <w:start w:val="1"/>
      <w:numFmt w:val="bullet"/>
      <w:lvlText w:val="●"/>
      <w:lvlJc w:val="left"/>
      <w:pPr>
        <w:ind w:left="720" w:firstLine="4680"/>
      </w:pPr>
      <w:rPr>
        <w:rFonts w:ascii="Arial" w:eastAsia="Arial" w:hAnsi="Arial" w:cs="Arial"/>
      </w:rPr>
    </w:lvl>
    <w:lvl w:ilvl="1">
      <w:start w:val="1"/>
      <w:numFmt w:val="bullet"/>
      <w:lvlText w:val="o"/>
      <w:lvlJc w:val="left"/>
      <w:pPr>
        <w:ind w:left="1440" w:firstLine="9720"/>
      </w:pPr>
      <w:rPr>
        <w:rFonts w:ascii="Arial" w:eastAsia="Arial" w:hAnsi="Arial" w:cs="Arial"/>
      </w:rPr>
    </w:lvl>
    <w:lvl w:ilvl="2">
      <w:start w:val="1"/>
      <w:numFmt w:val="bullet"/>
      <w:lvlText w:val="▪"/>
      <w:lvlJc w:val="left"/>
      <w:pPr>
        <w:ind w:left="2160" w:firstLine="14760"/>
      </w:pPr>
      <w:rPr>
        <w:rFonts w:ascii="Arial" w:eastAsia="Arial" w:hAnsi="Arial" w:cs="Arial"/>
      </w:rPr>
    </w:lvl>
    <w:lvl w:ilvl="3">
      <w:start w:val="1"/>
      <w:numFmt w:val="bullet"/>
      <w:lvlText w:val="●"/>
      <w:lvlJc w:val="left"/>
      <w:pPr>
        <w:ind w:left="2880" w:firstLine="19800"/>
      </w:pPr>
      <w:rPr>
        <w:rFonts w:ascii="Arial" w:eastAsia="Arial" w:hAnsi="Arial" w:cs="Arial"/>
      </w:rPr>
    </w:lvl>
    <w:lvl w:ilvl="4">
      <w:start w:val="1"/>
      <w:numFmt w:val="bullet"/>
      <w:lvlText w:val="o"/>
      <w:lvlJc w:val="left"/>
      <w:pPr>
        <w:ind w:left="3600" w:firstLine="24840"/>
      </w:pPr>
      <w:rPr>
        <w:rFonts w:ascii="Arial" w:eastAsia="Arial" w:hAnsi="Arial" w:cs="Arial"/>
      </w:rPr>
    </w:lvl>
    <w:lvl w:ilvl="5">
      <w:start w:val="1"/>
      <w:numFmt w:val="bullet"/>
      <w:lvlText w:val="▪"/>
      <w:lvlJc w:val="left"/>
      <w:pPr>
        <w:ind w:left="4320" w:firstLine="29880"/>
      </w:pPr>
      <w:rPr>
        <w:rFonts w:ascii="Arial" w:eastAsia="Arial" w:hAnsi="Arial" w:cs="Arial"/>
      </w:rPr>
    </w:lvl>
    <w:lvl w:ilvl="6">
      <w:start w:val="1"/>
      <w:numFmt w:val="bullet"/>
      <w:lvlText w:val="●"/>
      <w:lvlJc w:val="left"/>
      <w:pPr>
        <w:ind w:left="5040" w:hanging="30616"/>
      </w:pPr>
      <w:rPr>
        <w:rFonts w:ascii="Arial" w:eastAsia="Arial" w:hAnsi="Arial" w:cs="Arial"/>
      </w:rPr>
    </w:lvl>
    <w:lvl w:ilvl="7">
      <w:start w:val="1"/>
      <w:numFmt w:val="bullet"/>
      <w:lvlText w:val="o"/>
      <w:lvlJc w:val="left"/>
      <w:pPr>
        <w:ind w:left="5760" w:hanging="25576"/>
      </w:pPr>
      <w:rPr>
        <w:rFonts w:ascii="Arial" w:eastAsia="Arial" w:hAnsi="Arial" w:cs="Arial"/>
      </w:rPr>
    </w:lvl>
    <w:lvl w:ilvl="8">
      <w:start w:val="1"/>
      <w:numFmt w:val="bullet"/>
      <w:lvlText w:val="▪"/>
      <w:lvlJc w:val="left"/>
      <w:pPr>
        <w:ind w:left="6480" w:hanging="20536"/>
      </w:pPr>
      <w:rPr>
        <w:rFonts w:ascii="Arial" w:eastAsia="Arial" w:hAnsi="Arial" w:cs="Arial"/>
      </w:rPr>
    </w:lvl>
  </w:abstractNum>
  <w:abstractNum w:abstractNumId="1" w15:restartNumberingAfterBreak="0">
    <w:nsid w:val="225B393B"/>
    <w:multiLevelType w:val="multilevel"/>
    <w:tmpl w:val="A83C89CC"/>
    <w:lvl w:ilvl="0">
      <w:start w:val="1"/>
      <w:numFmt w:val="lowerLetter"/>
      <w:lvlText w:val="%1)"/>
      <w:lvlJc w:val="left"/>
      <w:pPr>
        <w:ind w:left="720" w:firstLine="2520"/>
      </w:p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2" w15:restartNumberingAfterBreak="0">
    <w:nsid w:val="641C586C"/>
    <w:multiLevelType w:val="multilevel"/>
    <w:tmpl w:val="D83C3734"/>
    <w:lvl w:ilvl="0">
      <w:start w:val="1"/>
      <w:numFmt w:val="bullet"/>
      <w:lvlText w:val="●"/>
      <w:lvlJc w:val="left"/>
      <w:pPr>
        <w:ind w:left="1260" w:firstLine="2160"/>
      </w:pPr>
      <w:rPr>
        <w:rFonts w:ascii="Arial" w:eastAsia="Arial" w:hAnsi="Arial" w:cs="Arial"/>
      </w:rPr>
    </w:lvl>
    <w:lvl w:ilvl="1">
      <w:start w:val="1"/>
      <w:numFmt w:val="bullet"/>
      <w:lvlText w:val="o"/>
      <w:lvlJc w:val="left"/>
      <w:pPr>
        <w:ind w:left="1980" w:firstLine="3600"/>
      </w:pPr>
      <w:rPr>
        <w:rFonts w:ascii="Arial" w:eastAsia="Arial" w:hAnsi="Arial" w:cs="Arial"/>
      </w:rPr>
    </w:lvl>
    <w:lvl w:ilvl="2">
      <w:start w:val="1"/>
      <w:numFmt w:val="bullet"/>
      <w:lvlText w:val="▪"/>
      <w:lvlJc w:val="left"/>
      <w:pPr>
        <w:ind w:left="2700" w:firstLine="5040"/>
      </w:pPr>
      <w:rPr>
        <w:rFonts w:ascii="Arial" w:eastAsia="Arial" w:hAnsi="Arial" w:cs="Arial"/>
      </w:rPr>
    </w:lvl>
    <w:lvl w:ilvl="3">
      <w:start w:val="1"/>
      <w:numFmt w:val="bullet"/>
      <w:lvlText w:val="●"/>
      <w:lvlJc w:val="left"/>
      <w:pPr>
        <w:ind w:left="3420" w:firstLine="6480"/>
      </w:pPr>
      <w:rPr>
        <w:rFonts w:ascii="Arial" w:eastAsia="Arial" w:hAnsi="Arial" w:cs="Arial"/>
      </w:rPr>
    </w:lvl>
    <w:lvl w:ilvl="4">
      <w:start w:val="1"/>
      <w:numFmt w:val="bullet"/>
      <w:lvlText w:val="o"/>
      <w:lvlJc w:val="left"/>
      <w:pPr>
        <w:ind w:left="4140" w:firstLine="7920"/>
      </w:pPr>
      <w:rPr>
        <w:rFonts w:ascii="Arial" w:eastAsia="Arial" w:hAnsi="Arial" w:cs="Arial"/>
      </w:rPr>
    </w:lvl>
    <w:lvl w:ilvl="5">
      <w:start w:val="1"/>
      <w:numFmt w:val="bullet"/>
      <w:lvlText w:val="▪"/>
      <w:lvlJc w:val="left"/>
      <w:pPr>
        <w:ind w:left="4860" w:firstLine="9360"/>
      </w:pPr>
      <w:rPr>
        <w:rFonts w:ascii="Arial" w:eastAsia="Arial" w:hAnsi="Arial" w:cs="Arial"/>
      </w:rPr>
    </w:lvl>
    <w:lvl w:ilvl="6">
      <w:start w:val="1"/>
      <w:numFmt w:val="bullet"/>
      <w:lvlText w:val="●"/>
      <w:lvlJc w:val="left"/>
      <w:pPr>
        <w:ind w:left="5580" w:firstLine="10800"/>
      </w:pPr>
      <w:rPr>
        <w:rFonts w:ascii="Arial" w:eastAsia="Arial" w:hAnsi="Arial" w:cs="Arial"/>
      </w:rPr>
    </w:lvl>
    <w:lvl w:ilvl="7">
      <w:start w:val="1"/>
      <w:numFmt w:val="bullet"/>
      <w:lvlText w:val="o"/>
      <w:lvlJc w:val="left"/>
      <w:pPr>
        <w:ind w:left="6300" w:firstLine="12240"/>
      </w:pPr>
      <w:rPr>
        <w:rFonts w:ascii="Arial" w:eastAsia="Arial" w:hAnsi="Arial" w:cs="Arial"/>
      </w:rPr>
    </w:lvl>
    <w:lvl w:ilvl="8">
      <w:start w:val="1"/>
      <w:numFmt w:val="bullet"/>
      <w:lvlText w:val="▪"/>
      <w:lvlJc w:val="left"/>
      <w:pPr>
        <w:ind w:left="7020" w:firstLine="13680"/>
      </w:pPr>
      <w:rPr>
        <w:rFonts w:ascii="Arial" w:eastAsia="Arial" w:hAnsi="Arial" w:cs="Arial"/>
      </w:rPr>
    </w:lvl>
  </w:abstractNum>
  <w:abstractNum w:abstractNumId="3" w15:restartNumberingAfterBreak="0">
    <w:nsid w:val="68AA0552"/>
    <w:multiLevelType w:val="multilevel"/>
    <w:tmpl w:val="ABE2A5F8"/>
    <w:lvl w:ilvl="0">
      <w:start w:val="1"/>
      <w:numFmt w:val="decimal"/>
      <w:lvlText w:val="%1."/>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abstractNum w:abstractNumId="4" w15:restartNumberingAfterBreak="0">
    <w:nsid w:val="7BC4644E"/>
    <w:multiLevelType w:val="multilevel"/>
    <w:tmpl w:val="B1F458DA"/>
    <w:lvl w:ilvl="0">
      <w:start w:val="1"/>
      <w:numFmt w:val="upperLetter"/>
      <w:lvlText w:val="%1)"/>
      <w:lvlJc w:val="left"/>
      <w:pPr>
        <w:ind w:left="900" w:firstLine="1440"/>
      </w:pPr>
    </w:lvl>
    <w:lvl w:ilvl="1">
      <w:start w:val="1"/>
      <w:numFmt w:val="lowerLetter"/>
      <w:lvlText w:val="%2."/>
      <w:lvlJc w:val="left"/>
      <w:pPr>
        <w:ind w:left="1620" w:firstLine="2880"/>
      </w:pPr>
    </w:lvl>
    <w:lvl w:ilvl="2">
      <w:start w:val="1"/>
      <w:numFmt w:val="lowerRoman"/>
      <w:lvlText w:val="%3."/>
      <w:lvlJc w:val="right"/>
      <w:pPr>
        <w:ind w:left="2340" w:firstLine="4500"/>
      </w:pPr>
    </w:lvl>
    <w:lvl w:ilvl="3">
      <w:start w:val="1"/>
      <w:numFmt w:val="decimal"/>
      <w:lvlText w:val="%4."/>
      <w:lvlJc w:val="left"/>
      <w:pPr>
        <w:ind w:left="3060" w:firstLine="5760"/>
      </w:pPr>
    </w:lvl>
    <w:lvl w:ilvl="4">
      <w:start w:val="1"/>
      <w:numFmt w:val="lowerLetter"/>
      <w:lvlText w:val="%5."/>
      <w:lvlJc w:val="left"/>
      <w:pPr>
        <w:ind w:left="3780" w:firstLine="7200"/>
      </w:pPr>
    </w:lvl>
    <w:lvl w:ilvl="5">
      <w:start w:val="1"/>
      <w:numFmt w:val="lowerRoman"/>
      <w:lvlText w:val="%6."/>
      <w:lvlJc w:val="right"/>
      <w:pPr>
        <w:ind w:left="4500" w:firstLine="8820"/>
      </w:pPr>
    </w:lvl>
    <w:lvl w:ilvl="6">
      <w:start w:val="1"/>
      <w:numFmt w:val="decimal"/>
      <w:lvlText w:val="%7."/>
      <w:lvlJc w:val="left"/>
      <w:pPr>
        <w:ind w:left="5220" w:firstLine="10080"/>
      </w:pPr>
    </w:lvl>
    <w:lvl w:ilvl="7">
      <w:start w:val="1"/>
      <w:numFmt w:val="lowerLetter"/>
      <w:lvlText w:val="%8."/>
      <w:lvlJc w:val="left"/>
      <w:pPr>
        <w:ind w:left="5940" w:firstLine="11520"/>
      </w:pPr>
    </w:lvl>
    <w:lvl w:ilvl="8">
      <w:start w:val="1"/>
      <w:numFmt w:val="lowerRoman"/>
      <w:lvlText w:val="%9."/>
      <w:lvlJc w:val="right"/>
      <w:pPr>
        <w:ind w:left="6660" w:firstLine="1314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1B"/>
    <w:rsid w:val="00026759"/>
    <w:rsid w:val="00042186"/>
    <w:rsid w:val="00062351"/>
    <w:rsid w:val="0006378F"/>
    <w:rsid w:val="000743F1"/>
    <w:rsid w:val="00094310"/>
    <w:rsid w:val="00096E2C"/>
    <w:rsid w:val="000A52AB"/>
    <w:rsid w:val="000B1F5E"/>
    <w:rsid w:val="000B6136"/>
    <w:rsid w:val="000C0FA7"/>
    <w:rsid w:val="000F35B1"/>
    <w:rsid w:val="000F56F8"/>
    <w:rsid w:val="001321D8"/>
    <w:rsid w:val="00162F1F"/>
    <w:rsid w:val="00176D1B"/>
    <w:rsid w:val="0019320B"/>
    <w:rsid w:val="001A3BAF"/>
    <w:rsid w:val="001C7086"/>
    <w:rsid w:val="001C7F0D"/>
    <w:rsid w:val="001D72D5"/>
    <w:rsid w:val="001F7424"/>
    <w:rsid w:val="001F7EC8"/>
    <w:rsid w:val="00201522"/>
    <w:rsid w:val="0023607B"/>
    <w:rsid w:val="002711EC"/>
    <w:rsid w:val="002921D7"/>
    <w:rsid w:val="002A7C24"/>
    <w:rsid w:val="002E19FE"/>
    <w:rsid w:val="002E7081"/>
    <w:rsid w:val="002F7987"/>
    <w:rsid w:val="00307C71"/>
    <w:rsid w:val="00320E71"/>
    <w:rsid w:val="00326C8A"/>
    <w:rsid w:val="00350C1C"/>
    <w:rsid w:val="00352614"/>
    <w:rsid w:val="00365D15"/>
    <w:rsid w:val="00366EEC"/>
    <w:rsid w:val="00370CD7"/>
    <w:rsid w:val="003924A7"/>
    <w:rsid w:val="003A09DB"/>
    <w:rsid w:val="003B3A33"/>
    <w:rsid w:val="003C03AA"/>
    <w:rsid w:val="00427D44"/>
    <w:rsid w:val="0045621B"/>
    <w:rsid w:val="004843D8"/>
    <w:rsid w:val="00496D60"/>
    <w:rsid w:val="004B32F8"/>
    <w:rsid w:val="004B346F"/>
    <w:rsid w:val="004B6FEF"/>
    <w:rsid w:val="004C1E3F"/>
    <w:rsid w:val="004F4FB2"/>
    <w:rsid w:val="00507FE0"/>
    <w:rsid w:val="00514C1F"/>
    <w:rsid w:val="005200B3"/>
    <w:rsid w:val="005409DB"/>
    <w:rsid w:val="00554B33"/>
    <w:rsid w:val="005A03F7"/>
    <w:rsid w:val="005A2916"/>
    <w:rsid w:val="005B069F"/>
    <w:rsid w:val="005B4050"/>
    <w:rsid w:val="005C0D9E"/>
    <w:rsid w:val="005C3EA9"/>
    <w:rsid w:val="005F4C38"/>
    <w:rsid w:val="0061417A"/>
    <w:rsid w:val="00644915"/>
    <w:rsid w:val="00666519"/>
    <w:rsid w:val="0069469D"/>
    <w:rsid w:val="006B5B4F"/>
    <w:rsid w:val="00703CA4"/>
    <w:rsid w:val="00731AD2"/>
    <w:rsid w:val="00732385"/>
    <w:rsid w:val="00735680"/>
    <w:rsid w:val="00774CE2"/>
    <w:rsid w:val="00781F9A"/>
    <w:rsid w:val="007B5E8E"/>
    <w:rsid w:val="007C07A4"/>
    <w:rsid w:val="007D5EF6"/>
    <w:rsid w:val="007F1ABC"/>
    <w:rsid w:val="00823C27"/>
    <w:rsid w:val="008256D0"/>
    <w:rsid w:val="00834478"/>
    <w:rsid w:val="008768EA"/>
    <w:rsid w:val="008837D1"/>
    <w:rsid w:val="008C5783"/>
    <w:rsid w:val="009047F8"/>
    <w:rsid w:val="0091058B"/>
    <w:rsid w:val="009166D7"/>
    <w:rsid w:val="00925DFD"/>
    <w:rsid w:val="00981B30"/>
    <w:rsid w:val="009A5E9F"/>
    <w:rsid w:val="009C29A2"/>
    <w:rsid w:val="00A033FA"/>
    <w:rsid w:val="00B43A5A"/>
    <w:rsid w:val="00B763BF"/>
    <w:rsid w:val="00BA205D"/>
    <w:rsid w:val="00BA5067"/>
    <w:rsid w:val="00BC3368"/>
    <w:rsid w:val="00BD4BF3"/>
    <w:rsid w:val="00BE608A"/>
    <w:rsid w:val="00C51329"/>
    <w:rsid w:val="00C57FAF"/>
    <w:rsid w:val="00C97F9F"/>
    <w:rsid w:val="00CC72BA"/>
    <w:rsid w:val="00CD2863"/>
    <w:rsid w:val="00D24912"/>
    <w:rsid w:val="00D4300A"/>
    <w:rsid w:val="00D51A02"/>
    <w:rsid w:val="00DA5A75"/>
    <w:rsid w:val="00DB0B8D"/>
    <w:rsid w:val="00DB2084"/>
    <w:rsid w:val="00DC0A7C"/>
    <w:rsid w:val="00DC71ED"/>
    <w:rsid w:val="00DE619C"/>
    <w:rsid w:val="00DE74A7"/>
    <w:rsid w:val="00E07AB3"/>
    <w:rsid w:val="00E32C1A"/>
    <w:rsid w:val="00E429F0"/>
    <w:rsid w:val="00E529EB"/>
    <w:rsid w:val="00E53D77"/>
    <w:rsid w:val="00E93F2E"/>
    <w:rsid w:val="00EC0177"/>
    <w:rsid w:val="00EF597D"/>
    <w:rsid w:val="00F12C26"/>
    <w:rsid w:val="00F32B7A"/>
    <w:rsid w:val="00F57806"/>
    <w:rsid w:val="00F87BC2"/>
    <w:rsid w:val="00F91046"/>
    <w:rsid w:val="00FA7352"/>
    <w:rsid w:val="00FE73C3"/>
    <w:rsid w:val="00FF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E0DEF"/>
  <w15:docId w15:val="{426DB5B4-B41C-4A99-A64F-773ED22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it-IT"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50C1C"/>
    <w:pPr>
      <w:tabs>
        <w:tab w:val="center" w:pos="4680"/>
        <w:tab w:val="right" w:pos="9360"/>
      </w:tabs>
    </w:pPr>
  </w:style>
  <w:style w:type="character" w:customStyle="1" w:styleId="HeaderChar">
    <w:name w:val="Header Char"/>
    <w:basedOn w:val="DefaultParagraphFont"/>
    <w:link w:val="Header"/>
    <w:uiPriority w:val="99"/>
    <w:rsid w:val="00350C1C"/>
  </w:style>
  <w:style w:type="paragraph" w:styleId="Footer">
    <w:name w:val="footer"/>
    <w:basedOn w:val="Normal"/>
    <w:link w:val="FooterChar"/>
    <w:uiPriority w:val="99"/>
    <w:unhideWhenUsed/>
    <w:rsid w:val="00350C1C"/>
    <w:pPr>
      <w:tabs>
        <w:tab w:val="center" w:pos="4680"/>
        <w:tab w:val="right" w:pos="9360"/>
      </w:tabs>
    </w:pPr>
  </w:style>
  <w:style w:type="character" w:customStyle="1" w:styleId="FooterChar">
    <w:name w:val="Footer Char"/>
    <w:basedOn w:val="DefaultParagraphFont"/>
    <w:link w:val="Footer"/>
    <w:uiPriority w:val="99"/>
    <w:rsid w:val="00350C1C"/>
  </w:style>
  <w:style w:type="paragraph" w:styleId="BalloonText">
    <w:name w:val="Balloon Text"/>
    <w:basedOn w:val="Normal"/>
    <w:link w:val="BalloonTextChar"/>
    <w:uiPriority w:val="99"/>
    <w:semiHidden/>
    <w:unhideWhenUsed/>
    <w:rsid w:val="00F57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06"/>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5B069F"/>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lang w:eastAsia="it-IT"/>
    </w:rPr>
  </w:style>
  <w:style w:type="character" w:customStyle="1" w:styleId="HTMLPreformattedChar">
    <w:name w:val="HTML Preformatted Char"/>
    <w:basedOn w:val="DefaultParagraphFont"/>
    <w:link w:val="HTMLPreformatted"/>
    <w:uiPriority w:val="99"/>
    <w:semiHidden/>
    <w:rsid w:val="005B069F"/>
    <w:rPr>
      <w:rFonts w:ascii="Courier" w:hAnsi="Courier" w:cs="Courier"/>
      <w:color w:val="auto"/>
      <w:sz w:val="20"/>
      <w:szCs w:val="20"/>
      <w:lang w:eastAsia="it-IT"/>
    </w:rPr>
  </w:style>
  <w:style w:type="paragraph" w:styleId="FootnoteText">
    <w:name w:val="footnote text"/>
    <w:basedOn w:val="Normal"/>
    <w:link w:val="FootnoteTextChar"/>
    <w:uiPriority w:val="99"/>
    <w:semiHidden/>
    <w:unhideWhenUsed/>
    <w:rsid w:val="0019320B"/>
  </w:style>
  <w:style w:type="character" w:customStyle="1" w:styleId="FootnoteTextChar">
    <w:name w:val="Footnote Text Char"/>
    <w:basedOn w:val="DefaultParagraphFont"/>
    <w:link w:val="FootnoteText"/>
    <w:uiPriority w:val="99"/>
    <w:semiHidden/>
    <w:rsid w:val="0019320B"/>
  </w:style>
  <w:style w:type="character" w:styleId="Hyperlink">
    <w:name w:val="Hyperlink"/>
    <w:basedOn w:val="DefaultParagraphFont"/>
    <w:rsid w:val="0019320B"/>
  </w:style>
  <w:style w:type="character" w:styleId="FollowedHyperlink">
    <w:name w:val="FollowedHyperlink"/>
    <w:basedOn w:val="DefaultParagraphFont"/>
    <w:uiPriority w:val="99"/>
    <w:semiHidden/>
    <w:unhideWhenUsed/>
    <w:rsid w:val="0019320B"/>
    <w:rPr>
      <w:color w:val="954F72" w:themeColor="followedHyperlink"/>
      <w:u w:val="single"/>
    </w:rPr>
  </w:style>
  <w:style w:type="character" w:customStyle="1" w:styleId="Caratteredellanota">
    <w:name w:val="Carattere della nota"/>
    <w:rsid w:val="000F56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8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infn.it/CUG/images/alfresco/Cug/2016/2016-10-28_NormativaCongediParentali.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eb.infn.it/CUG/images/alfresco/Consigliera/2015-BenessereOrganizzativo-ReportCircoli.pdf" TargetMode="External"/><Relationship Id="rId2" Type="http://schemas.openxmlformats.org/officeDocument/2006/relationships/styles" Target="styles.xml"/><Relationship Id="rId16" Type="http://schemas.openxmlformats.org/officeDocument/2006/relationships/hyperlink" Target="https://web.infn.it/CUG/images/alfresco/Cug/2016/2016-11-07-UnconsciousBias.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old.enea.it/cpo/Approfondimenti/MinervaCode.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eb.infn.it/CUG/index.php?option=com_content&amp;view=article&amp;id=15&amp;Itemid=135&amp;lang=i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swafs/pdf/pub_gender_equality/she_figures_2015-final.pdf" TargetMode="External"/><Relationship Id="rId1" Type="http://schemas.openxmlformats.org/officeDocument/2006/relationships/hyperlink" Target="http://web.infn.it/CUG/images/alfresco/Cug/2017/20170917-RelazioneStat-BruniBadalaZarr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3</cp:revision>
  <cp:lastPrinted>2017-10-23T09:23:00Z</cp:lastPrinted>
  <dcterms:created xsi:type="dcterms:W3CDTF">2017-10-26T09:04:00Z</dcterms:created>
  <dcterms:modified xsi:type="dcterms:W3CDTF">2017-10-26T09:18:00Z</dcterms:modified>
</cp:coreProperties>
</file>